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31A1D" w14:textId="58622A65" w:rsidR="679890B8" w:rsidRDefault="679890B8" w:rsidP="47936F2C">
      <w:pPr>
        <w:jc w:val="both"/>
        <w:rPr>
          <w:rFonts w:eastAsiaTheme="minorEastAsia"/>
          <w:b/>
          <w:bCs/>
          <w:color w:val="000000" w:themeColor="text1"/>
          <w:sz w:val="24"/>
          <w:szCs w:val="24"/>
        </w:rPr>
      </w:pPr>
      <w:bookmarkStart w:id="0" w:name="_GoBack"/>
      <w:bookmarkEnd w:id="0"/>
    </w:p>
    <w:p w14:paraId="442FB60B" w14:textId="34AA9B2A" w:rsidR="679890B8" w:rsidRDefault="47936F2C" w:rsidP="47936F2C">
      <w:pPr>
        <w:jc w:val="center"/>
        <w:rPr>
          <w:rFonts w:eastAsiaTheme="minorEastAsia"/>
          <w:b/>
          <w:bCs/>
          <w:color w:val="212121"/>
          <w:sz w:val="24"/>
          <w:szCs w:val="24"/>
        </w:rPr>
      </w:pPr>
      <w:r w:rsidRPr="47936F2C">
        <w:rPr>
          <w:rFonts w:eastAsiaTheme="minorEastAsia"/>
          <w:b/>
          <w:bCs/>
          <w:color w:val="000000" w:themeColor="text1"/>
          <w:sz w:val="24"/>
          <w:szCs w:val="24"/>
        </w:rPr>
        <w:t>Απομαγνητοφώνηση της Συνέντευξης Τύπου της Υπουργού Πολιτισμού και Αθλητισμού Λίνας Μενδώνη 29-11-2021</w:t>
      </w:r>
    </w:p>
    <w:p w14:paraId="38B97A28" w14:textId="21006341" w:rsidR="679890B8" w:rsidRDefault="679890B8" w:rsidP="47936F2C">
      <w:pPr>
        <w:jc w:val="both"/>
        <w:rPr>
          <w:rFonts w:eastAsiaTheme="minorEastAsia"/>
          <w:b/>
          <w:bCs/>
          <w:color w:val="000000" w:themeColor="text1"/>
          <w:sz w:val="24"/>
          <w:szCs w:val="24"/>
        </w:rPr>
      </w:pPr>
    </w:p>
    <w:p w14:paraId="66AF1A17" w14:textId="253C6CAE"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ΥΠΟΥΡΓΟΣ, ΛΙΝΑ ΜΕΝΔΩΝΗ:</w:t>
      </w:r>
      <w:r w:rsidRPr="47936F2C">
        <w:rPr>
          <w:rFonts w:eastAsiaTheme="minorEastAsia"/>
          <w:color w:val="000000" w:themeColor="text1"/>
          <w:sz w:val="24"/>
          <w:szCs w:val="24"/>
        </w:rPr>
        <w:t xml:space="preserve"> Καλή βδομάδα. Ελπίζω να φτάσουμε στο τέλος του χρόνου όλοι υγιείς και ασφαλείς. Και, επειδή τα πράγματα πρέπει να προχωρούν κανονικά, σήμερα σας καλέσαμε εδώ, μαζί με τον Γενικό Γραμματέα και τον κ. Καρτάλη, προκειμένου να σας πούμε δύο λόγια για τη διαμόρφωση του Εθνικού Σχεδίου Δράσης, για την προσαρμογή του Τομέα της Πολιτιστικής Κληρονομιάς, στην κλιματική κρίση.</w:t>
      </w:r>
    </w:p>
    <w:p w14:paraId="2D126F1A" w14:textId="2BB4BEC5"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Ο κ. Καρτάλης, όπως ξέρετε, το είχαμε πει και σε άλλη ευκαιρία, όταν κάναμε την παρουσίαση του Ειδικού Προγράμματος που έχουμε στο Ταμείο Ανάκαμψης για τις επιπτώσεις της κλιματικής αλλαγής στην πολιτιστική κληρονομιά, είναι επικεφαλής μίας διεπιστημονικής επιτροπής, την οποία συγκροτήσαμε στο Υπουργείο Πολιτισμού. Συγκροτήθηκε με απόφασή μου, τον Οκτώβρη 2019. Είναι μία διεπιστημονική επιτροπή, στην οποία μετέχουν μέλη της ακαδημαϊκής κοινότητας και στελέχη του  Υπουργείου Πολιτισμού, υπό την Προεδρία του κ. Καρτάλη.</w:t>
      </w:r>
    </w:p>
    <w:p w14:paraId="306D1AE4" w14:textId="3555080C" w:rsidR="679890B8" w:rsidRDefault="47936F2C" w:rsidP="47936F2C">
      <w:pPr>
        <w:jc w:val="both"/>
        <w:rPr>
          <w:rFonts w:eastAsiaTheme="minorEastAsia"/>
          <w:b/>
          <w:bCs/>
          <w:color w:val="000000" w:themeColor="text1"/>
          <w:sz w:val="24"/>
          <w:szCs w:val="24"/>
        </w:rPr>
      </w:pPr>
      <w:r w:rsidRPr="47936F2C">
        <w:rPr>
          <w:rFonts w:eastAsiaTheme="minorEastAsia"/>
          <w:color w:val="000000" w:themeColor="text1"/>
          <w:sz w:val="24"/>
          <w:szCs w:val="24"/>
        </w:rPr>
        <w:t>Εκτός από τον ίδιο, στην επιτροπή είναι</w:t>
      </w:r>
      <w:r w:rsidRPr="47936F2C">
        <w:rPr>
          <w:rFonts w:eastAsiaTheme="minorEastAsia"/>
          <w:b/>
          <w:bCs/>
          <w:color w:val="000000" w:themeColor="text1"/>
          <w:sz w:val="24"/>
          <w:szCs w:val="24"/>
        </w:rPr>
        <w:t>:</w:t>
      </w:r>
    </w:p>
    <w:p w14:paraId="2E0CA4C0" w14:textId="66F6EC33"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1) Η κ. Μαργαρίτα Ασημακοπούλου, Αναπληρώτρια Καθηγήτρια στο ΕΚΠΑ.</w:t>
      </w:r>
    </w:p>
    <w:p w14:paraId="7CC8AEA6" w14:textId="66661D9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2) Η κ. Νικολέτα Βαλάκου, την οποία γνωρίζετε.</w:t>
      </w:r>
    </w:p>
    <w:p w14:paraId="734F3656" w14:textId="659C285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3) Η κ. Μαρία-Ξένη Γαρέζου, η οποία είναι Προϊσταμένη στο Τμήμα Διαχείρισης Εθνικού Αρχείου Μνημείων και του Αρχαιολογικού Κτηματολογίου της Διεύθυνσης Εθνικού Αρχείου Μνημείων.</w:t>
      </w:r>
    </w:p>
    <w:p w14:paraId="7ECFC5D4" w14:textId="6FFDCC0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4) Η κ. Μαργαρίτα Κοκκώνη, η ειδικότητα της οποίας είναι Π.Ε. Περιβάλλοντος και Φυσικών, και υπηρετεί στη ΔΙΠΚΑ.</w:t>
      </w:r>
    </w:p>
    <w:p w14:paraId="7E9E2878" w14:textId="2D58D36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5) Ο κ. Χάρης Κοκκώσης, είναι Ομότιμος Καθηγητής Χωροταξίας του Πανεπιστημίου Θεσσαλίας.</w:t>
      </w:r>
    </w:p>
    <w:p w14:paraId="7CFA86D7" w14:textId="77C27B76"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6) Ο κ. Νίκος Μουρτζάς, ο οποίος είναι Γεωλόγος και είναι Αναπληρωματικό Μέλος στο Κ.Α.Σ.</w:t>
      </w:r>
    </w:p>
    <w:p w14:paraId="61124258" w14:textId="74588E20"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7) Ο κ. Κωνσταντίνος Φρισήρας που είναι ο αρμόδιος Διευθυντής Μελετών και Εκτέλεσης Έργων Μουσείων και Πολιτιστικών Κτηρίων.</w:t>
      </w:r>
    </w:p>
    <w:p w14:paraId="42C65ACB" w14:textId="7DE4CDE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8) Και η κ. Σταυρούλα Φωτοπούλου, η οποία είναι η Προϊσταμένη  της Διεύθυνσης Νεώτερης Πολιτιστικής  Κληρονομιάς, γιατί όπως έχουμε  πει και με άλλες ευκαιρίες, η κλιματική αλλαγή, η κλιματική κρίση, δεν έχει μόνο επιπτώσεις στα υλικά μνημεία, αλλά και στην άυλη πολιτιστική κληρονομιά.</w:t>
      </w:r>
    </w:p>
    <w:p w14:paraId="3842505C" w14:textId="0A050254"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Το Υπουργείο Πολιτισμού εγκαίρως, όπως βλέπετε, από τον Οκτώβρη του 2019, ασχολήθηκε και απασχολήθηκε με το θέμα της κλιματικής αλλαγής και επικεντρώθηκε στη δημιουργία των προϋποθέσεων για τη σύνταξη και εφαρμογή Εθνικού Σχεδίου Δράσης- Πολιτιστική Κληρονομιά και Κλιματική Αλλαγή, με ορίζοντα το 2022.</w:t>
      </w:r>
    </w:p>
    <w:p w14:paraId="1C08E9A6" w14:textId="285A3D6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lastRenderedPageBreak/>
        <w:t>Σήμερα πλέον ξέρουμε ότι μιλάμε για κλιματική κρίση, και τις επιπτώσεις που έχει στον τομέα της πολιτιστικής κληρονομιάς. Αυτό το οποίο μπορούμε να πούμε ως ένα από τα αισιόδοξα συμπεράσματα της Επιτροπής, είναι ότι, μέχρι σήμερα τουλάχιστον, δεν έχει καταγραφεί συστηματικός κίνδυνος για κάποιο συγκεκριμένο μνημείο ή για κάποιο στοιχείο της πολιτιστικής κληρονομιάς που να αποδίδεται στην κλιματική κρίση. Αυτό, βέβαια, δεν σημαίνει ότι είναι αμελητέα τα φαινόμενα τα οποία ολοένα και αυξάνονται. Η επίδραση της Κλιματικής Κρίσης στην αύξηση της συχνότητας και της έντασης των ακραίων καιρικών φαινομένων θέτει νέες προκλήσεις στο εγχείρημα της θωράκισης της Πολιτιστικής Κληρονομιάς από τις σχετικές επιπτώσεις. Είναι πλέον ακραία καιρικά φαινόμενα, τα οποία δημιουργούν προκλήσεις τις οποίες πρέπει να αντιμετωπίσουμε. Αυτό το οποίο θεωρούμε ότι είναι κρίσιμο στην περίπτωσή μας, είναι η πρόληψη, όπως και σε πολλές άλλες περιπτώσεις άλλωστε.</w:t>
      </w:r>
    </w:p>
    <w:p w14:paraId="3F26C161" w14:textId="361E06A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Το Υπουργείο Πολιτισμού, έχοντας πλέον αξιολογήσει τις προκλήσεις που δημιουργούνται από τα νέα δεδομένα της κλιματικής κρίσης, έχει επεξεργαστεί, αυτή ήταν και σε πολύ μεγάλο βαθμό η δουλειά που μέχρι σήμερα έκανε η Επιτροπή, παρά τις δυσκολίες της πανδημίας, και έχει διαμορφώσει τις βασικές αρχές και κατευθύνσεις και τις επιμέρους ενότητες του Εθνικού Σχεδίου Δράσης, Πολιτιστική Κληρονομιά και Κλιματική Αλλαγή.</w:t>
      </w:r>
    </w:p>
    <w:p w14:paraId="1EC27B3F" w14:textId="653B5BCE" w:rsidR="679890B8" w:rsidRDefault="47936F2C" w:rsidP="47936F2C">
      <w:pPr>
        <w:rPr>
          <w:rFonts w:eastAsiaTheme="minorEastAsia"/>
          <w:sz w:val="24"/>
          <w:szCs w:val="24"/>
        </w:rPr>
      </w:pPr>
      <w:r w:rsidRPr="47936F2C">
        <w:rPr>
          <w:rFonts w:eastAsiaTheme="minorEastAsia"/>
          <w:sz w:val="24"/>
          <w:szCs w:val="24"/>
        </w:rPr>
        <w:t>Τα επιμέρους θα σας τα πει και ο κ. Καρτάλης και ο Γενικός Γραμματέας αλλά και η κ. Κουντούρη η οποία είναι εδώ, διότι η ΔΙΠΚΑ έχει αναλάβει παράλληλα με την δουλειά της Επιτροπής και πριν την δουλειά της Επιτροπής, είχε ξεκινήσει, την εκπόνηση των διαχειριστικών σχεδίων για τα μνημεία της πολιτιστικής κληρονομιάς της UNESCO. Είναι παρούσα, λοιπόν, και η κ. Κουντούρη, διότι η Διεύθυνση Προϊστορικών και Κλασικών Αρχαιοτήτων έχει αναλάβει την εκπόνηση διαχειριστικών σχεδίων των μνημείων της Παγκόσμιας Πολιτιστικής Κληρονομιάς, δηλαδή των 18 μνημείων που είναι ενταγμένα στην UNESCO.</w:t>
      </w:r>
    </w:p>
    <w:p w14:paraId="0BC6868E" w14:textId="227F2D1E" w:rsidR="679890B8" w:rsidRDefault="47936F2C" w:rsidP="47936F2C">
      <w:pPr>
        <w:jc w:val="both"/>
        <w:rPr>
          <w:rFonts w:eastAsiaTheme="minorEastAsia"/>
          <w:b/>
          <w:bCs/>
          <w:color w:val="000000" w:themeColor="text1"/>
          <w:sz w:val="24"/>
          <w:szCs w:val="24"/>
        </w:rPr>
      </w:pPr>
      <w:r w:rsidRPr="47936F2C">
        <w:rPr>
          <w:rFonts w:eastAsiaTheme="minorEastAsia"/>
          <w:color w:val="000000" w:themeColor="text1"/>
          <w:sz w:val="24"/>
          <w:szCs w:val="24"/>
        </w:rPr>
        <w:t>Ποιες είναι οι βασικές αρχές του Εθνικού Σχεδίου Δράσης «Πολιτιστική Κληρονομιά και Κλιματική Αλλαγή»</w:t>
      </w:r>
      <w:r w:rsidRPr="47936F2C">
        <w:rPr>
          <w:rFonts w:eastAsiaTheme="minorEastAsia"/>
          <w:b/>
          <w:bCs/>
          <w:color w:val="000000" w:themeColor="text1"/>
          <w:sz w:val="24"/>
          <w:szCs w:val="24"/>
        </w:rPr>
        <w:t>:</w:t>
      </w:r>
    </w:p>
    <w:p w14:paraId="21D7AA8B" w14:textId="350EBF3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Το βασικό ζήτημά μας είναι ότι πρέπει να δούμε το φαινόμενο της κλιματικής αλλαγής και των επιπτώσεών του στην πολιτιστική κληρονομιά, ως ένα οριζόντιο φαινόμενο, το οποίο επηρεάζει και διάφορες άλλες πολιτικές, όπως, για παράδειγμα, τον χωροταξικό και πολεοδομικό σχεδιασμό, την προστασία του περιβάλλοντος, της προσαρμογής και του μετριασμού των επιπτώσεων της κλιματικής αλλαγής και της πολιτικής προστασίας.</w:t>
      </w:r>
    </w:p>
    <w:p w14:paraId="43A102D5" w14:textId="14BB8122"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Το σχέδιό μας έχει έναν ορίζοντα υλοποίησης το 2050, με ενδιάμεσους στόχους ανά 5ετία, και δράσεις που έχουν εξειδικευτεί σήμερα μέχρι το 2030. Διότι καταλαβαίνει κανείς ότι τα φαινόμενα εξελίσσονται, δεν τα γνωρίζουμε ακόμα, δεν γνωρίζουμε την σφοδρότητά τους, επομένως θα πρέπει να υπάρχει μία ευελιξία και μία προσαρμοστικότητα.</w:t>
      </w:r>
    </w:p>
    <w:p w14:paraId="2A89DCF7" w14:textId="5162576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Επίσης, θα πρέπει να δούμε την θωράκιση των μνημείων της πολιτιστικής κληρονομιάς από τις επιπτώσεις της κλιματικής κρίσης υποστηρίζοντας και αναδεικνύοντας την αναπτυξιακή διάσταση του πολιτισμού. Αυτά τα δύο δεν πρέπει να τα ξεχνάμε, για αυτό άλλωστε και στο πιλοτικό πρόγραμμα το οποίο σας είχαμε παρουσιάσει πριν από μερικούς μήνες, το οποίο έχει ενταχθεί στο Ταμείο Ανάκαμψης, έχουν επιλεγεί για την πιλοτική εφαρμογή μνημεία τα </w:t>
      </w:r>
      <w:r w:rsidRPr="47936F2C">
        <w:rPr>
          <w:rFonts w:eastAsiaTheme="minorEastAsia"/>
          <w:color w:val="000000" w:themeColor="text1"/>
          <w:sz w:val="24"/>
          <w:szCs w:val="24"/>
        </w:rPr>
        <w:lastRenderedPageBreak/>
        <w:t>οποία είναι σημαντικοί αναπτυξιακοί και πολιτιστικοί πόλοι για τις επιμέρους περιοχές. Θα σας θυμίσω στο τέλος τι περίπου λέει το πιλοτικό αυτό πρόγραμμα στο Ταμείο Ανάκαμψης και ο Γενικός Γραμματέας μπορεί να πει και εκείνος περισσότερα πράγματα.</w:t>
      </w:r>
    </w:p>
    <w:p w14:paraId="48F448FC" w14:textId="01CB5ED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Επίσης, αυτό το οποίο μας ενδιαφέρει απολύτως είναι το δικό μας σχέδιο να μην είναι ξεκομμένο από τις ευρωπαϊκές και εθνικές πολιτικές. Έχουμε πει πάρα πολλές φορές ότι αν θέλουμε να αντιμετωπίσουμε το πρόβλημα της κλιματικής κρίσης και τις επιπτώσεις στον πολιτισμό, θα πρέπει να το δούμε συνολικά, με ολιστικά σχέδια και να το δούμε όσο γίνεται περισσότερες χώρες μαζί και ενιαία.</w:t>
      </w:r>
    </w:p>
    <w:p w14:paraId="747FC129" w14:textId="27FABB47"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Επίσης, αυτό το οποίο είναι σημαντικό από τα συμπεράσματα της Επιτροπής, και ο κ. Καρτάλης θα σας τα πει με περισσότερες λεπτομέρειες, είναι ότι ενδεχομένως το Υπουργείο Πολιτισμού να χρειαστεί να αναθεωρήσει και θεσμικά κάποια από τα ισχύοντα σήμερα δεδομένα. Θα σας δώσω ένα παράδειγμα. Ενδεχομένως να χρειαστεί, καθώς μελετάται κάθε επιμέρους χώρος και κάθε περιοχή, να επανεξεταστεί και να επαναξιολογηθεί το όριο των ζωνών προστασίας, διότι πλέον θα συνεκτιμηθούν και άλλοι παράγοντες.</w:t>
      </w:r>
    </w:p>
    <w:p w14:paraId="15F0A3C0" w14:textId="09896940"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Επίσης, θα πρέπει να ενισχυθούν παράμετροι στις Μελέτες Περιβαλλοντικών Επιπτώσεων, ώστε να λαμβάνονται υπόψη οι επιπτώσεις της Κλιματικής Αλλαγής σε Αρχαιολογικούς Χώρους και Μνημεία. Κάτι ακόμα, το οποίο δεν μπορεί να παραγνωρίσει κανείς, είναι ότι μέσα στα αναπτυξιακά σχέδια των επιμέρους περιοχών και Περιφερειών θα πρέπει κανείς πλέον να δει σημαντικά, με σημαντικό και έντονο τρόπο την παράμετρο της κλιματικής αλλαγής.</w:t>
      </w:r>
    </w:p>
    <w:p w14:paraId="66CC1CB9" w14:textId="4ABFDB22"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Αυτό το οποίο θέλουμε να κάνουμε, και το οποίο θα πρέπει να είναι σαφές σε όλους, είναι ότι το Υπουργείο Πολιτισμού θα πρέπει να συνεργαστεί, και συνεργάζεται ήδη, με τα συναρμόδια υπουργεία, είτε είναι το καινούριο Υπουργείο Κλιματικής Κρίσης και Πολιτικής Προστασίας, είτε είναι το Υπουργείο Περιβάλλοντος, είτε είναι η Περιφερειακή και Τοπική Αυτοδιοίκηση. Εμείς μπορούμε να θέσουμε κριτήρια, μπορούμε να πούμε τι χρειάζεται για την αντιμετώπιση, για την προστασία των αρχαιολογικών χώρων και των μουσείων από τις επιπτώσεις της κλιματικής αλλαγής. Όμως, το Υπουργείο Πολιτισμού δεν έχει κατασταλτικό μηχανισμό, δεν μπορεί, δηλαδή, να δράσει, για παράδειγμα, όπως δρα ο Μηχανισμός της Πυροσβεστικής Υπηρεσίας. Δεν μπορεί να δράσει όπως δρουν οι Μηχανισμοί του Υπουργείου Κλιματικής Κρίσης. Για αυτό πριν από δύο-τρεις βδομάδες κάναμε και την συνάντηση με τον αρμόδιο υπουργό κ. Στυλιανίδη προκειμένου μέσα από μία κοινή ομάδα εργασίας και από ένα πρωτόκολλο συνεργασίας των δύο υπουργείων να συνεργαστούμε στη διαμόρφωση των σχεδίων και να δει από εκεί και πέρα ο καθένας κατά την αρμοδιότητά του πώς θα αντιμετωπίσει τα φαινόμενα αυτά.</w:t>
      </w:r>
    </w:p>
    <w:p w14:paraId="693503CF" w14:textId="6E1DD5F5"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Επίσης, ένα από τα σημεία που κατέληξε η Επιτροπή και εδώ υπάρχει και μία παραλληλία με την δουλειά που γίνεται από την ομάδα της ΔΙΠΚΑ, στα διαχειριστικά σχέδια, είναι ότι πλέον θα πρέπει να πάμε σε μία ηλεκτρονική και κεντρική πλατφόρμα όπου θα καταγράφονται οι παρατηρήσεις όλων των Υπηρεσιών του υπουργείου, δηλαδή των Εφορειών Αρχαιοτήτων κατά κύριο λόγο, που συνδέονται με τις επιπτώσεις της κλιματικής κρίσης. Για να μην παίρνω εγώ πάρα πολύ χρόνο, θέλω να καταλήξω, αφενός μεν σε αυτό το οποίο είπα προηγουμένως, την ανάγκη συστηματικής συνεργασίας, με όλους τους </w:t>
      </w:r>
      <w:r w:rsidRPr="47936F2C">
        <w:rPr>
          <w:rFonts w:eastAsiaTheme="minorEastAsia"/>
          <w:color w:val="000000" w:themeColor="text1"/>
          <w:sz w:val="24"/>
          <w:szCs w:val="24"/>
        </w:rPr>
        <w:lastRenderedPageBreak/>
        <w:t>συναρμόδιους φορείς σε όλα τα επίπεδα, είτε είναι στη χώρα μας, είτε είναι στο εξωτερικό, πράγμα το οποίο ήδη δρομολογούμε.</w:t>
      </w:r>
    </w:p>
    <w:p w14:paraId="2738D645" w14:textId="505F773F"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Ως προς τα διαχειριστικά σχέδια, σας είπα και προηγουμένως, η κ. Κουντούρη μπορεί να πει περισσότερα, και είναι στη διάθεσή σας και για να απαντήσει σε ερωτήσεις, όπως και όλοι μας, ότι τα διαχειριστικά σχέδια αφορούν τα 15 από τα 18 μνημεία τα οποία είναι ενταγμένα στον κατάλογο της Παγκόσμιας Πολιτιστικής Κληρονομιάς. Γιατί τα 15; Διότι η Κέρκυρα και οι Φίλιπποι είναι τα δύο μνημεία τα οποία εντάχθηκαν τελευταία στον κατάλογο και έχουν διαχειριστικά σχέδια, και για το Άγιον Όρος, που είναι το 18</w:t>
      </w:r>
      <w:r w:rsidRPr="47936F2C">
        <w:rPr>
          <w:rFonts w:eastAsiaTheme="minorEastAsia"/>
          <w:color w:val="000000" w:themeColor="text1"/>
          <w:sz w:val="24"/>
          <w:szCs w:val="24"/>
          <w:vertAlign w:val="superscript"/>
        </w:rPr>
        <w:t>ο</w:t>
      </w:r>
      <w:r w:rsidRPr="47936F2C">
        <w:rPr>
          <w:rFonts w:eastAsiaTheme="minorEastAsia"/>
          <w:color w:val="000000" w:themeColor="text1"/>
          <w:sz w:val="24"/>
          <w:szCs w:val="24"/>
        </w:rPr>
        <w:t>, το διαχειριστικό σχέδιο εκπονείται σε συνεργασία με την Ιερά Κοινότητα.</w:t>
      </w:r>
    </w:p>
    <w:p w14:paraId="1D7647B6" w14:textId="5F7B24F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Αυτό το οποίο θέλω να θυμίσω είναι ότι από το 2017 η UNESCO έχει θέσει ως βασική προτεραιότητα στα διαχειριστικά σχέδια των μνημείων της πολιτιστικής κληρονομιάς, της Παγκόσμιας Πολιτιστικής Κληρονομιάς, να εντάσσεται πλέον και η παράμετρος της κλιματικής κρίσης. Η κατάρτιση των διαχειριστικών σχεδίων από τη ΔΙΠΚΑ ξεκίνησε το 2018, όταν εντάχθηκε ένα έργο, με τίτλο «Ολοκληρωμένη διαχείριση αρχαιολογικών χώρων και μνημείων, εκπόνηση σχεδίων διαχείρισης για τα εγγεγραμμένα μνημεία και χώρους της Ελλάδος στον κατάλογο της Παγκόσμιας Πολιτιστικής Κληρονομιάς της UNESCO στο Επιχειρησιακό Πρόγραμμα «Μεταρρύθμιση Δημοσίου Φορέα», του τρέχοντος ΕΣΠΑ με προϋπολογισμό περίπου 1.400.000€</w:t>
      </w:r>
    </w:p>
    <w:p w14:paraId="7B42D905" w14:textId="72BF3120"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Όπως είπα και προηγουμένως, από το 2019 δόθηκε ιδιαίτερη έμφαση στα σχέδια αυτά, στην αντιμετώπιση της κλιματικής κρίσης. Αυτό το οποίο επίσης είναι πολύ σημαντικό, είναι ότι μέσα στο έργο αυτό δημιουργείται μία ψηφιακή πλατφόρμα, η οποία ενοποιείται με την πλατφόρμα την οποία ανέφερα προηγουμένως, και στην οποία υπάρχει μία ειδική δράση  υπό τον τίτλο «Κατάρτιση βάσης δεδομένων αναφορικά με την επίδραση της κλιματικής αλλαγής στα υλικά των μνημείων» η οποία μπορεί να αποτελέσει το υπόβαθρο για την υιοθέτηση αποτελεσματικών, αποτρεπτικών πολιτικών.</w:t>
      </w:r>
    </w:p>
    <w:p w14:paraId="27452DCE" w14:textId="2A60AEB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Και ολοκληρώνοντας να σας πω ότι τον τελευταίο καιρό στο Υπουργείο Πολιτισμού εκτός από τα συγκεκριμένα διαχειριστικά σχέδια πάλι η ΔΙΠΚΑ ασχολείται και υλοποιεί μία μελέτη ωρίμανσης με τον τίτλο «Μελέτη για την εκπόνηση ολοκληρωμένου σχεδίου διαχείρισης κινδύνων για τους αρχαιολογικούς χώρους των Μυκηνών, της Τίρυνθας, της Ακρόπολης των Αθηνών και της Μονής Δαφνίου». Επομένως, είναι φανερό ότι προσπαθούμε να πιάσουμε και να αντιμετωπίσουμε όλα τα μνημεία σε όλους τους πιθανούς κινδύνους</w:t>
      </w:r>
    </w:p>
    <w:p w14:paraId="12FC6DBD" w14:textId="2052F80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Τέλος, θυμίζω ότι στο Ταμείο Ανάκαμψης έχει ενταχθεί το έργο της αντιμετώπισης της κλιματικής κρίσης με έναν προϋπολογισμό περίπου 32.000.000€ και εκτός από συγκεκριμένες δράσεις που αφορούν σε παρακολούθηση, σε ψηφιοποίηση, σε συστηματικό έλεγχο και παρακολούθηση των επιπτώσεων, έχουν περιληφθεί έργα σε αρχαιολογικούς χώρους. Συγκεκριμένα, στους Δελφούς θα υλοποιηθεί ένα έργο για την προστασία από τις βραχοπτώσεις, αντιπλημμυρικά έργα στον αρχαιολογικό χώρο του Δίου, αντιπλημμυρικά έργα στα μινωικά ανάκτορα, στη Φαιστό και στα Μάλια. Επίσης περιλαμβάνονται έργα πυροπροστασίας στους Φιλίππους και στον Μυστρά. Αυτά θα είναι στο πεδίο. Και τα υπόλοιπα είναι συστήματα παρακολούθησης και καταγραφή των επιπτώσεων της κλιματικής αλλαγής στο μικροπεριβάλλον για τις ανάγκες συντήρησης των επιφανειών των </w:t>
      </w:r>
      <w:r w:rsidRPr="47936F2C">
        <w:rPr>
          <w:rFonts w:eastAsiaTheme="minorEastAsia"/>
          <w:color w:val="000000" w:themeColor="text1"/>
          <w:sz w:val="24"/>
          <w:szCs w:val="24"/>
        </w:rPr>
        <w:lastRenderedPageBreak/>
        <w:t>μνημείων. Και σχεδιασμός εθνικής στρατηγικής για την προσαρμογή της προστασίας των μνημείων, της πολιτιστικής κληρονομιάς, τις επιπτώσεις της κλιματικής αλλαγής.</w:t>
      </w:r>
    </w:p>
    <w:p w14:paraId="5E91D446" w14:textId="6647EDE0"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Και εδώ η συνεργασία γίνεται με τα πανεπιστήμια, το Εθνικό Αστεροσκοπείο, το Εθνικό Ίδρυμα Ερευνών. Ιδιαίτερα το Πανεπιστήμιο Αθηνών, το οποίο έχει και την βασική ευθύνη στο έργο το οποίο αφορά την συστηματική παρακολούθηση, καταγραφή, και σε ό,τι άλλο απαιτείται. </w:t>
      </w:r>
    </w:p>
    <w:p w14:paraId="0F8FCCAB" w14:textId="085AAB8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Θα δώσω τον λόγο στον κ. Καρτάλη, και από εκεί και πέρα όποιος άλλος, ο Γενικός Γραμματέας, τα μέλη της Επιτροπής, η κ. Κουντούρη, αν θέλουν να πουν κάτι, και είμαστε στη διάθεσή σας για ερωτήσεις.</w:t>
      </w:r>
    </w:p>
    <w:p w14:paraId="62D5682C" w14:textId="17CE5BE0"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ΚΩΣΤΑΣ ΚΑΡΤΑΛΗΣ:</w:t>
      </w:r>
      <w:r w:rsidRPr="47936F2C">
        <w:rPr>
          <w:rFonts w:eastAsiaTheme="minorEastAsia"/>
          <w:color w:val="000000" w:themeColor="text1"/>
          <w:sz w:val="24"/>
          <w:szCs w:val="24"/>
        </w:rPr>
        <w:t xml:space="preserve"> Ευχαριστώ, κ. Υπουργέ, και ευχαριστώ, καταρχάς, για λογαριασμό όλης της Επιτροπής, για την εμπιστοσύνη που δείξατε για τη συγκρότησή της και για την υποστήριξη την οποία προσφέρατε στο έργο της.</w:t>
      </w:r>
    </w:p>
    <w:p w14:paraId="1A53D480" w14:textId="4EF1566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Η κ. Υπουργός αναφέρθηκε στα βασικά και κύρια στοιχεία όλης αυτής της προεργασίας η οποία πραγματοποιήθηκε.</w:t>
      </w:r>
    </w:p>
    <w:p w14:paraId="7ED11139" w14:textId="79594B3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Εγώ θα ήθελα να ξεκινήσω από το γεγονός ότι όντως η Επιτροπή θεωρεί ότι συστηματικός κίνδυνος σε ό,τι αφορά τους χώρους πολιτισμού, την πολιτιστική κληρονομιά, από την κλιματική αλλαγή, δεν προκύπτει. Αυτό δεν σημαίνει ότι δεν υπάρχουν επιμέρους κίνδυνοι ή ακραίες συνθήκες που διαμορφώνονται κατά περίπτωση, όπως είδαμε το φετινό Καλοκαίρι με την ακραία καιρική συνθήκη που συναρτάται με τον καύσωνα, που προκάλεσε σε δεύτερη φάση την επιθετική και δυναμική εξέλιξη της πυρκαγιάς στην Αρχαία Ολυμπία.</w:t>
      </w:r>
    </w:p>
    <w:p w14:paraId="66509E9C" w14:textId="74278CDD"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Η Επιτροπή, λοιπόν, ξεκινάει από αυτήν την παρατήρηση, όμως έχει την υποχρέωση και την ανέδειξε και η κ. Υπουργός στην τοποθέτησή της, της προληπτικής δράσης, δηλαδή του εντοπισμού των μέτρων που κινούνται σε μία προληπτική κατεύθυνση έτσι ώστε να είναι έτοιμο το Υπουργείο Πολιτισμού και η χώρα προφανώς να προστατεύσει την πολιτιστική της κληρονομιά.</w:t>
      </w:r>
    </w:p>
    <w:p w14:paraId="24FDB62B" w14:textId="0FE51E26"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Όλη της η δουλειά στοιχίζεται πίσω από μία σειρά από φυσικούς κινδύνους που επηρεάζουν τους αρχαιολογικούς χώρους, ως επί το πλείστον, και κυρίως επηρεάζουν τους περιβάλλοντες χώρους των αρχαιολογικών χώρων. Είναι ο κίνδυνος της δασικής πυρκαγιάς, ο κίνδυνος της ακραίας καταιγίδας που οδηγεί σε πλημμυρικό φαινόμενο. Ο κίνδυνος της ανόδου της στάθμης της θάλασσας και του κατακλυσμού του παράκτιου μετώπου. Ο κίνδυνος της ξηρασίας, κατά συνέπεια της διάβρωσης και εντέλει της ερημοποίησης. Και τέλος ο κίνδυνος του καύσωνα, που μπορεί να επιδεινώσει δασική πυρκαγιά, αλλά επηρεάζει και τη λειτουργία ενός αρχαιολογικού χώρου, τόσο σε ό,τι αφορά στους εργαζόμενους πεδίου, όσο και στους επισκέπτες.</w:t>
      </w:r>
    </w:p>
    <w:p w14:paraId="2CE0C9C8" w14:textId="4DD4E6B2"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Αυτή, λοιπόν, είναι η βασική κατευθυντήρια γραμμή της δουλειάς της Επιτροπής, δηλαδή να μπορέσει να καταγράψει τα βήματα που πρέπει να δρομολογηθούν έτσι ώστε το υπουργείο να έχει μία αποτελεσματική πολιτική για να αντιμετωπίσει φυσικούς κινδύνους που γνωρίζουμε πλέον από τον επιστήμη ότι ενισχύονται σε διάρκεια, σε συχνότητα και σε ένταση. Άρα, λοιπόν, πρόκειται για έναν κίνδυνο που διαμορφώνεται όλο και πιο επιθετικά, και θα πρέπει να αντιμετωπιστεί με τους αντίστοιχους τρόπους.</w:t>
      </w:r>
    </w:p>
    <w:p w14:paraId="183C8FB5" w14:textId="2C6CF9E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lastRenderedPageBreak/>
        <w:t>Η Επιτροπή στη δουλειά της κατέγραψε τη διεθνή κατάσταση, έκανε μία ακτινογραφία μέτρων πολιτικής που εξελίσσονται σε άλλες χώρες, κυρίως στο σύστημα της UNESCO, για να μπορέσει να διαπιστώσει αν υπάρχουν πρακτικές που θα πρέπει να επαναλάβει, να μην ανακαλύψει πρακτικά τον τροχό, αλλά να προσπαθήσει να τον διορθώσει, να τον προσαρμόσει στις δικές μας ανάγκες.</w:t>
      </w:r>
    </w:p>
    <w:p w14:paraId="79C5706E" w14:textId="4D4D264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Και, βεβαίως, ακτινογράφησε την κατάσταση στη χώρα, σε ό,τι αφορά την ποικιλία των επιπέδων διοίκησης που εμπλέκονται στο συγκεκριμένο θέμα και τα οποία καλούνται από το Υπουργείο Πολιτισμού να πάρουν τα πρακτικά μέτρα τα οποία αντιστοιχούν στις αρμοδιότητές τους.</w:t>
      </w:r>
    </w:p>
    <w:p w14:paraId="0CBFE963" w14:textId="1B5A7DE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Εδώ, λοιπόν, υπάρχει το ζήτημα στο οποίο έχει γίνει ήδη αναφορά, ότι ο κλιματικός κίνδυνος θα πρέπει να είναι μία παράμετρος στη θεσμοθέτηση των ορίων προστασίας, των ζωνών προστασίας των μνημείων και αρχαιολογικών χώρων, σύμφωνα με αυτά που προβλέπονται στον Ν.3028/2002, αλλά με αναθεωρήσεις που απαιτούνται ώστε να λαμβάνεται υπόψη ο κλιματικός κίνδυνος.</w:t>
      </w:r>
    </w:p>
    <w:p w14:paraId="44876B86" w14:textId="56E8A53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Εδώ η Επιτροπή συγκροτεί τα κριτήρια μέσα από τα οποία θα γίνεται αυτή η αναθεώρηση των ζωνών προστασίας, γιατί προφανώς πρέπει να υπάρχουν κριτήρια, τα κριτήρια μπορεί να είναι η τρωτότητα της περιοχής, η έκθεσή της, στον κλιματικό κίνδυνο, η ευαισθησία της, η ένταση της τρωτότητας, και φυσικά και η υπάρχουσα υποδομή σε ό,τι αφορά στην αντιμετώπιση του φυσικού κινδύνου όπως αυτός περιγράφηκε προηγουμένως.</w:t>
      </w:r>
    </w:p>
    <w:p w14:paraId="57E24923" w14:textId="32781648"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Είναι αναγκαίο ο κλιματικός κίνδυνος επίσης να συμπεριληφθεί ως μία παράμετρος για την έγκριση περιβαλλοντικών όρων σε δραστηριότητες και έργα, και για τη διατύπωση γνωμοδοτήσεων σε μελέτες και έργα που περιέχονται στο Υπουργείο Πολιτισμού. Πρόκειται για μία νέα ανάγκη που δεν μπορεί να μείνει εκτός της πραγματικότητας που διαμορφώνεται. Θα ήταν παράλογο ένα έργο πλέον να αντιμετωπίζεται με τον κλασικό τρόπο των περιβαλλοντικών όρων χωρίς να ληφθεί υπόψη ότι ο κλιματικός κίνδυνος μπορεί να επηρεάζει και να ενισχύει αυτούς τους κινδύνους ή να επηρεάζει τους περιβαλλοντικούς όρους αυτούς καθ’ αυτούς.</w:t>
      </w:r>
    </w:p>
    <w:p w14:paraId="1485CF54" w14:textId="7869FF08"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Η Επιτροπή επίσης καταγράφει ως στοιχείο την κατάρτιση και θεσμοθέτηση ειδικών χωρικών σχεδίων για την προστασία χώρων και μνημείων που χαρακτηρίζεται από αυξημένη τρωτότητα, δεν έχει την αρμοδιότητα να το κάνει αυτό το Υπουργείο Πολιτισμού, τουλάχιστον στην παρούσα φάση, αλλά είναι συναρμοδιότητα με το Υπουργείο Περιβάλλοντος και προφανώς προϋποθέτει μία νομοθετική διαδικασία η οποία θα οδηγήσει στο ειδικό χωρικό σχέδιο.</w:t>
      </w:r>
    </w:p>
    <w:p w14:paraId="249CFE3D" w14:textId="5A987D0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Ειδικά χωρικά σχέδια υπάρχουν σε πολλές κατηγορίες. Υπάρχουν στις ανανεώσιμες πηγές ενέργειας, ιχθυοκαλλιέργειες, στον τουρισμό. Νομίζουμε και η Πολιτιστική Κληρονομιά, τουλάχιστον αυτό νομίζει η Επιτροπή, θα πρέπει να έχει έναν λόγο στα χωρικά σχέδια, ιδιαίτερα όταν ο κλιματικός κίνδυνος διαμορφώνει μία επικινδυνότητα που δεν ήταν παρούσα στο προηγούμενο διάστημα, αλλά ενισχύεται το τρέχον, και το επόμενο, φυσικά.</w:t>
      </w:r>
    </w:p>
    <w:p w14:paraId="6F97EF9F" w14:textId="72F38FA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Και, βεβαίως, η Επιτροπή διαπίστωσε ότι τα περιφερειακά σχέδια προσαρμογής που καταρτίστηκαν στην κλιματική αλλαγή, που καταρτίστηκαν από τις Περιφέρειες της χώρας </w:t>
      </w:r>
      <w:r w:rsidRPr="47936F2C">
        <w:rPr>
          <w:rFonts w:eastAsiaTheme="minorEastAsia"/>
          <w:color w:val="000000" w:themeColor="text1"/>
          <w:sz w:val="24"/>
          <w:szCs w:val="24"/>
        </w:rPr>
        <w:lastRenderedPageBreak/>
        <w:t>στη μεγάλη τους πλειοψηφία αγνόησαν την πολιτιστική κληρονομιά, για αυτό θεωρεί ότι θα πρέπει να υπάρχει μία αναθεώρηση των σχεδίων αυτών ώστε η παράμετρος αυτή να αποτελεί έναν από τους κεντρικούς πυλώνες του σχεδίου προσαρμογής των Περιφερειών, πάντα σε συνεργασία, βέβαια, με το Υπουργείο Πολιτισμού.</w:t>
      </w:r>
    </w:p>
    <w:p w14:paraId="44B7B27F" w14:textId="21896AE7"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Όλα αυτά καταλήγουν στο σχέδιο προσαρμογής που πρέπει να γίνουν στους αρχαιολογικούς χώρους για να αντιμετωπίσουν τους κλιματικούς κινδύνους. Εδώ είναι μία καθαρή κατεύθυνση η οποία διαμορφώνεται, ότι τα σχέδια αυτά θα πρέπει να διακρίνονται ανάλογα με τον κίνδυνο και την περιοχή, με άλλα λόγια δεν υπάρχει ένα σχέδιο φασόν που μπορεί να εφαρμοστεί σε όλες τις περιοχές. Όποιες περιοχές, ή όποιες χώρες ακολούθησαν αυτήν την τακτική, απέτυχαν, γιατί ο κλιματικός κίνδυνος διαφοροποιείται στον χώρο, στον χρόνο, και σε ό,τι αφορά στον κίνδυνο αυτόν καθ’ εαυτόν.</w:t>
      </w:r>
    </w:p>
    <w:p w14:paraId="7CCC3C60" w14:textId="73698F2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Σε δεύτερη φάση η Επιτροπή εξέτασε τα σχέδια προστασίας, πολιτικής προστασίας των αρχαιολογικών χώρων, και η παρατήρηση που υπάρχει εδώ είναι προφανές είναι ότι το Υπουργείο Πολιτισμού δεν έχει τον λόγο του πυροσβέστη, να το πω έτσι πολύ πιο απλά, αλλά έχει την ευθύνη να καταγράψει τα κριτήρια εκείνα που πρέπει να ληφθούν υπόψη στα σχέδια πολιτικής προστασίας ώστε το υπουργείο το αρμόδιο να αναθεωρήσει τα σχέδια πολιτικής προστασίας αντίστοιχα. Αν, δηλαδή, η επικινδυνότητα στην περιοχή της Αρχαίας Ολυμπίας αυξάνεται, και η τρωτότητα λόγω του κλιματικού κινδύνου, αυτό πρέπει να ενσωματωθεί στο νέο σχέδιο πολιτικής προστασίας της Αρχαίας Ολυμπίας κατ’ αντιστοιχία στο αντίστοιχο σχέδιο πολιτικής προστασίας στους Δελφούς, αν αφορά έναν συναφή κίνδυνο κλιματικό. Ή σε κάποια άλλη περιοχή της χώρας.</w:t>
      </w:r>
    </w:p>
    <w:p w14:paraId="70142D60" w14:textId="71079A38"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Για αυτό και υπάρχει αυτή η συνεργασία και η ομάδα εργασίας που διαμορφώνεται ώστε να εξετάσει τα κριτήρια και να τα διαθέσει αυτά στο Υπουργείο Πολιτικής Προστασίας ώστε σε δεύτερη φάση να αναθεωρήσει αυτά τα σχέδια που έχει σήμερα, ή να αντιληφθεί ποιες νέες ενέργειες πρέπει να πραγματοποιήσει προς αυτήν την κατεύθυνση.</w:t>
      </w:r>
    </w:p>
    <w:p w14:paraId="5788D7BE" w14:textId="2C764108"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Θα ήθελα να κλείσω με μία ακόμα παρατήρηση, ότι ένα βασικό στοιχείο που διαπιστώνει η Επιτροπή, ότι θα πρέπει να δρομολογηθεί, είναι ένα εντατικό πρόγραμμα εκπαίδευσης-κατάρτισης εντός του Υπουργείου Πολιτισμού, όχι μόνο στην Κεντρική Υπηρεσία, αλλά σε όλες τις εκφάνσεις του τις διοικητικές, γιατί είναι μία νέα παράμετρος, ένας νέος κίνδυνος η κλιματική κρίση. Δεν είναι προφανές ότι είναι ενσωματωμένο στη γνώση καθενός εξ ημών, άρα θα πρέπει να υπάρχει και εκπαίδευση, αλλά και κατάρτιση πώς τα σχέδια προσαρμογής μπορούν να προσαρμόζονται στις κατά περίπτωσης εκχωρικές ή κλιματικές πιέσεις, χωρικές ανάγκες ή κλιματικές πιέσεις.</w:t>
      </w:r>
    </w:p>
    <w:p w14:paraId="4DA24FBB" w14:textId="01A38AB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Εγώ καταλήγω με αυτό, κ. Υπουργέ, και αν υπάρχει κάτι μπορώ να επανέλθω.</w:t>
      </w:r>
    </w:p>
    <w:p w14:paraId="2DB0AD95" w14:textId="4DA2B76B"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Γ.Γ. ΓΙΩΡΓΟΣ ΔΙΔΑΣΚΑΛΟΥ:</w:t>
      </w:r>
      <w:r w:rsidRPr="47936F2C">
        <w:rPr>
          <w:rFonts w:eastAsiaTheme="minorEastAsia"/>
          <w:color w:val="000000" w:themeColor="text1"/>
          <w:sz w:val="24"/>
          <w:szCs w:val="24"/>
        </w:rPr>
        <w:t xml:space="preserve"> Ευχαριστώ πολύ, κ. Υπουργέ. Νομίζω ότι το Υπουργείο Πολιτισμού με την καθοδήγηση και τη στενή παρακολούθηση της κ. Υπουργού διαμορφώνει μία αποτελεσματική πολιτική για να μπορέσουμε να αντιμετωπίσουμε και να απαντήσουμε στην πρόκληση της κλιματικής αλλαγής. Χτίζουμε συμμαχίες με τους υπόλοιπους εμπλεκόμενους φορείς και υπηρεσίες και φυσικά καλλιεργούμε συνέργειες για να μπορέσουμε από κοινού να απαντήσουμε.</w:t>
      </w:r>
    </w:p>
    <w:p w14:paraId="526865D9" w14:textId="406BCF5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lastRenderedPageBreak/>
        <w:t>Παράλληλα όμως, μέσα από την υλοποίηση στοχευμένων έργων, όπως αναφέρθηκε και νωρίτερα, και δημιουργία υποδομών, ουσιαστικά σε προστατευόμενους αρχαιολογικούς χώρους και μνημεία αναδεικνύουμε και προστατεύουμε τα μνημεία αυτά και προκειμένου να αντιμετωπίσουμε τα προβλήματα που σχετίζονται από τις μεταβαλλόμενες κλιματικές συνθήκες. Διασφαλίζουμε τις παρεχόμενες σ’ αυτά πολιτιστικές υπηρεσίες και φυσικά συμβάλλουμε στην υλοποίηση του σχεδιασμού της εθνικής μας στρατηγικής.</w:t>
      </w:r>
    </w:p>
    <w:p w14:paraId="2D7BB8E6" w14:textId="511E1595"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Κλείνοντας, τα παραπάνω στοιχεία και αποτελέσματα, όπως ακούσατε και νωρίτερα, θα τροφοδοτήσουν τα υπό εκπόνηση διαχειριστικά σχέδια για τα ελληνικά μνημεία UNESCO, συμβάλλοντας στην εφαρμογή των οδηγιών της UNESCO. Νομίζω ότι είναι πολλά και πάρα πολύ σημαντικά που γίνονται σ’ ένα πολύ μικρό χρονικό διάστημα, κάτω από πολύ δύσκολες συνθήκες, αλλά συνεχίζουμε, κα Υπουργέ, και νομίζω ότι θα ολοκληρώσουμε αυτή την προσπάθεια.</w:t>
      </w:r>
    </w:p>
    <w:p w14:paraId="374AAB31" w14:textId="639FE241"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ΥΠΟΥΡΓΟΣ:</w:t>
      </w:r>
      <w:r w:rsidRPr="47936F2C">
        <w:rPr>
          <w:rFonts w:eastAsiaTheme="minorEastAsia"/>
          <w:color w:val="000000" w:themeColor="text1"/>
          <w:sz w:val="24"/>
          <w:szCs w:val="24"/>
        </w:rPr>
        <w:t xml:space="preserve"> Έλενα, θέλεις να πεις κάτι για τα διαχειριστικά σχέδια;</w:t>
      </w:r>
    </w:p>
    <w:p w14:paraId="3DDD4001" w14:textId="637DE0E7"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ΕΛΕΝΑ ΚΟΥΝΤΟΥΡΗ:</w:t>
      </w:r>
      <w:r w:rsidRPr="47936F2C">
        <w:rPr>
          <w:rFonts w:eastAsiaTheme="minorEastAsia"/>
          <w:color w:val="000000" w:themeColor="text1"/>
          <w:sz w:val="24"/>
          <w:szCs w:val="24"/>
        </w:rPr>
        <w:t xml:space="preserve"> Όχι, νομίζω ότι αναφέρθηκαν από εσάς, κ. Υπουργέ. Δεν έχω να προσθέσω κάτι. Μόνο να πω ότι είναι ένα πάρα πολύ σημαντικό έργο αυτό το οποίο υλοποιείται και έχει ολοκλήρωση υλοποίησης στο τέλος του ’23, το β’ εξάμηνο του 2023. Είναι έργο ΕΣΠΑ, όπως ακούσατε, και ανταποκρίνεται στην υποχρέωση της χώρας μας να αποδώσει διαχειριστικά σχέδια για όλους αυτούς τους χώρους που εντάχθηκαν πριν το 2000 στον Κατάλογο Μνημείων Παγκόσμιας Κληρονομιάς. Και βέβαια ο συσχετισμός και η παράμετρος της κλιματικής αλλαγής που λαμβάνουμε υπόψη μας πάρα πολύ έντονα, ζωηρά, από το 2019 συσχετίζεται με όλη τη δράση του Υπουργείου στο θέμα της κλιματικής αλλαγής και αποτελεί ένα πολύ σημαντικό στοιχείο των διαχειριστικών σχεδίων που εκπονούνται.</w:t>
      </w:r>
    </w:p>
    <w:p w14:paraId="588D60AF" w14:textId="383C64D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Ό,τι χρειαστεί να απαντήσουμε σε ερωτήσεις είμαστε στη διάθεσή σας.</w:t>
      </w:r>
    </w:p>
    <w:p w14:paraId="34AF86D9" w14:textId="2C9ACB05"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ΥΠΟΥΡΓΟΣ:</w:t>
      </w:r>
      <w:r w:rsidRPr="47936F2C">
        <w:rPr>
          <w:rFonts w:eastAsiaTheme="minorEastAsia"/>
          <w:color w:val="000000" w:themeColor="text1"/>
          <w:sz w:val="24"/>
          <w:szCs w:val="24"/>
        </w:rPr>
        <w:t xml:space="preserve"> Εγώ θέλω να πω, και θα δώσω αμέσως το λόγο στα μέλη της Επιτροπής αν θέλουν να πουν κάτι, ότι αυτά δεν είναι θεωρητικά σχήματα, ούτε τα διαχειριστικά σχέδια, ούτε η δουλειά την οποία κάνουμε. Έχει μεν τη θεωρητική παράμετρο, γιατί δεν μπορεί να γίνει διαφορετικά, όμως καταλήγει σε πολύ συγκεκριμένα, απτά και υλοποιήσιμα αποτελέσματα.</w:t>
      </w:r>
    </w:p>
    <w:p w14:paraId="014CE629" w14:textId="130916ED"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Θα πω ένα παράδειγμα, για να καταλάβετε σε τι μπορεί και πρέπει να παρέμβουν αυτά τα διαχειριστικά σχέδια και τι να υποδείξουν. Αν δεχτούμε ότι έχουμε συνεπεία της κλιματικής κρίσης αύξηση της θερμοκρασίας – ζήσαμε το καλοκαίρι αυτούς τους φοβερούς καύσωνες – θα πρέπει να δούμε τι μέριμνα θα λάβουμε και για τους επισκέπτες και για τους εργαζόμενους σε έναν αρχαιολογικό χώρο. Για παράδειγμα, αν ανέβει η θερμοκρασία 1-2 βαθμούς και οι επισκέπτες  όπως και οι εργαζόμενοι είναι υποχρεωμένοι να είναι για μακρό χρονικό διάστημα στον ήλιο, στον εξωτερικό χώρο, θα πρέπει να υπάρξει μέριμνα μέσα στους αρχαιολογικούς χώρους να κατασκευαστούν, να δημιουργηθούν, γι’ αυτό χρησιμοποιώ συνειδητά και τα δύο ρήματα, χώροι σκίασης ή ειδικού αερισμού, πράγματα τα οποία δεν τα είχαμε προβλέψει μέχρι σήμερα. Αλλά αν δεχτούμε ότι στην Αρχαία Ολυμπία, μιας και χρησιμοποιήθηκε το παράδειγμα του αρχαιολογικού χώρου, έχουμε την επισκεψιμότητα που είχαμε το 2019, με τα κρουαζιερόπλοια τα οποία φτάνουν σε συγκεκριμένο χρόνο οι επισκέπτες τους και είναι κάποιες εκατοντάδες επισκεπτών, εκεί θα </w:t>
      </w:r>
      <w:r w:rsidRPr="47936F2C">
        <w:rPr>
          <w:rFonts w:eastAsiaTheme="minorEastAsia"/>
          <w:color w:val="000000" w:themeColor="text1"/>
          <w:sz w:val="24"/>
          <w:szCs w:val="24"/>
        </w:rPr>
        <w:lastRenderedPageBreak/>
        <w:t>πρέπει να υπάρξει πλέον μία μέριμνα να υπάρξουν σκίαστρα. Τι θα είναι αυτά, πώς θα κατασκευαστούν, θα είναι φυσικά, είναι κάτι το οποίο μας απασχολεί και θα είναι μέρος αυτών των διαχειριστικών σχεδίων. Ενδεχομένως, θα πρέπει να σκεφτεί κανείς να πολλαπλασιάσει τις βρύσες μέσα στον Αρχαιολογικό χώρο, γιατί μέχρι σήμερα, μιλάμε ότι θα πρέπει να υπάρχει το αναψυκτήριο ή ένα μηχάνημα πώλησης ή δύο μηχανήματα πώλησης νερού. Θα πρέπει να δούμε εάν το απλό, το απλούστατο σύστημα της βρύσης επεκταθεί στους αρχαιολογικούς χώρους. Μιλάμε για τέτοια πράγματα, τα οποία φαίνονται ταπεινά, είναι όμως ουσιαστικά για την αντιμετώπιση των φαινομένων, αναφέρθηκα στην θερμοκρασία.</w:t>
      </w:r>
    </w:p>
    <w:p w14:paraId="301CE03B" w14:textId="280C01B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Μπορούμε να πούμε για την αύξηση της θερμοκρασίας, μπορούμε να πούμε και για άλλα τέτοια φαινόμενα σε σχέση με τους επισκέπτες και τους εργαζόμενους. Δεν είναι αμελητέες παράμετροι αυτές, είναι πολύ βασικές παράμετροι. Νίκο, μήπως θέλεις να πεις κάτι;</w:t>
      </w:r>
    </w:p>
    <w:p w14:paraId="3843560D" w14:textId="674EB899"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ΝΙΚΟΣ ΜΟΥΡΤΖΑΣ:</w:t>
      </w:r>
      <w:r w:rsidRPr="47936F2C">
        <w:rPr>
          <w:rFonts w:eastAsiaTheme="minorEastAsia"/>
          <w:color w:val="000000" w:themeColor="text1"/>
          <w:sz w:val="24"/>
          <w:szCs w:val="24"/>
        </w:rPr>
        <w:t xml:space="preserve"> Ναι, κι εγώ εκ μέρους μου, θα ήθελα να ευχαριστήσω την πολιτική ηγεσία του Υπουργείου, πρώτον για την πρωτοβουλία αυτή, την οποία πήρε για την σύσταση της Επιτροπής, όσο και για την βοήθεια, την οποία μας έδωσε στην διάρκεια της λειτουργίας της.</w:t>
      </w:r>
    </w:p>
    <w:p w14:paraId="1970BCDC" w14:textId="7637054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Επίσης, εγώ θα ήθελα να επισημάνω κάτι, το οποίο είπαν και οι προλαλήσαντες, ότι πρώτον, εκτός από τα βραχυπρόθεσμα, αυτά που βλέπουμε καθημερινά με έκτακτα καιρικά φαινόμενα, υπάρχουν και τα μακροπρόθεσμα, τα οποία ίσως δεν μπορούμε ν’ αντιληφθούμε σε καθημερινή βάση, αλλά λειτουργούν και θα βγούνε και αυτά μπροστά μας.</w:t>
      </w:r>
    </w:p>
    <w:p w14:paraId="7875152B" w14:textId="2A296B10"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Ένα παράδειγμα είναι η άνοδος της στάθμης της θάλασσας. Έχουν καταγραφεί περισσότεροι από 300 χώροι, παράκτιοι αρχαιολογικοί χώροι, ενάλιοι ή παράκτιοι, οι οποίοι αυτή την στιγμή, με την σταδιακή άνοδο της στάθμης της θάλασσας, βρίσκονται μπροστά σε προβλήματα, τα οποία πρέπει ν’ αντιμετωπιστούν.</w:t>
      </w:r>
    </w:p>
    <w:p w14:paraId="5A7FC642" w14:textId="7F017802"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Ένα παράδειγμα σας φέρω, ότι με τον τελευταίο σεισμό, έγινε μια μετατόπιση 25 εκατοστών της στάθμης της θάλασσας στη Σάμο. Έχουμε το Ηραίο, έχουμε το Πυθαγόρειο, όλα αυτά πρέπει να ληφθούν υπ’ όψιν και ν’ αντιμετωπιστούν μέσα από την καθημερινή παρατήρηση, από την καταγραφή τους και την αντιμετώπισή τους. Ευχαριστώ πολύ.</w:t>
      </w:r>
    </w:p>
    <w:p w14:paraId="632D6C19" w14:textId="36F88B1E"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ΝΙΚΟΛΕΤΑ ΒΑΛΑΚΟΥ:</w:t>
      </w:r>
      <w:r w:rsidRPr="47936F2C">
        <w:rPr>
          <w:rFonts w:eastAsiaTheme="minorEastAsia"/>
          <w:color w:val="000000" w:themeColor="text1"/>
          <w:sz w:val="24"/>
          <w:szCs w:val="24"/>
        </w:rPr>
        <w:t xml:space="preserve"> Ευχαριστώ πολύ, κ. Υπουργέ. Πραγματικά κι εγώ ευχαριστώ που με τιμήσατε με την συμμετοχή μου σε αυτή την ομάδα εργασίας, στην οποία προσπαθήσαμε ο καθένας μας να συμβάλει από την αρμοδιότητά του.</w:t>
      </w:r>
    </w:p>
    <w:p w14:paraId="3D8FA5EB" w14:textId="341A1F73"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Θέλω να πω ότι για να καταλήξουμε σε αυτά τα συμπεράσματα, βεβαίως έγινε ένα σημαντικό ερωτηματολόγιο, το οποίο εστάλη σε όλες τις Εφορείες Αρχαιοτήτων, σε όλη την Ελλάδα, για να δούμε και για να εκτιμήσουμε βεβαίως μέσα σε ποιο βαθμό, αυτή την στιγμή, ο κίνδυνος από την κλιματική αλλαγή έχει αντιμετωπιστεί ή είναι μέσα στο μυαλό των συναδέλφων και των Προϊσταμένων και όλων όσων διαχειρίζονται τους αρχαιολογικούς χώρους και τα μνημεία.</w:t>
      </w:r>
    </w:p>
    <w:p w14:paraId="53D6DFF1" w14:textId="5F39820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Με βάση αυτό, προχωρήσαμε στην εκτίμηση και στις προτάσεις που κάναμε. Μιλήσαμε με συγκεκριμένους Εφόρους από μεγάλους χώρους, δηλαδή, της Ολυμπίας κυρίως, των Δελφών, αλλά και της Εφορείας Αρχαιοτήτων των Κυκλάδων, για να δούμε έτσι επιμέρους περιπτώσεις που αντιμετωπίζονται.</w:t>
      </w:r>
    </w:p>
    <w:p w14:paraId="2E1A3185" w14:textId="6B82873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lastRenderedPageBreak/>
        <w:t>Αυτό, το οποίο πρέπει να δούμε και να προχωρήσουμε πολύ προσεκτικά είναι μέσα στα σχέδια διαχείρισης, να χαράξουμε τα μέτρα προστασίας, τα οποία πρέπει να ληφθούν σε σχέση με την αντιμετώπιση των καταστροφών από τους κλιματικούς κινδύνους, από την κλιματική αλλαγή και από την κλιματική κρίση, την οποία πλέον την ζούμε.</w:t>
      </w:r>
    </w:p>
    <w:p w14:paraId="1D31BC45" w14:textId="471DAC3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Γιατί αυτό, το οποίο ξέρουμε είναι ότι βεβαίως, έχουμε περιπτώσεις, όπου έχουν υποστεί οι αρχαιολογικοί μας χώροι και μνημεία σοβαρές ζημιές, είτε από έκτακτες πλημμύρες, είτε από κατακλυσμούς, από την αντιμετώπιση του κινδύνου της πυρκαγιάς κλπ.</w:t>
      </w:r>
    </w:p>
    <w:p w14:paraId="675388B1" w14:textId="40B4724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Αυτό όμως γινόταν όχι με πολύ μεγάλη συχνότητα. Τώρα πια, αντιλαμβανόμαστε ότι όλα αυτά τα προβλήματα, όλες αυτές οι απότομες κλιματικές, κλιματικοί κίνδυνοι, θα είναι και πιο συχνοί και πιο έντονοι και σε μεγαλύτερη διάρκεια.</w:t>
      </w:r>
    </w:p>
    <w:p w14:paraId="3589FD47" w14:textId="135D8788"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Επομένως, εκτός από τα άμεσα μέτρα προστασίας, αυτά που είπε και η κ. Υπουργός, γιατί μιλάμε για συγκεκριμένα πράγματα, τα οποία πρέπει να σχεδιαστούν και να ληφθούν υπ’ όψιν και βεβαίως, με οδηγό το πολύ σημαντικό έργο που γίνεται τώρα από την ΔΙΠΚΑ για τα μέτρα, τα οποία ενσωματώνονται μέσα στα σχέδια δράσης για τα μνημεία της παγκόσμιας πολιτιστικής κληρονομιάς, αυτά ενδεχομένως να ισχύσουν προσαρμοζόμενα για τους εκάστοτε αρχαιολογικούς χώρους και τα μνημεία.</w:t>
      </w:r>
    </w:p>
    <w:p w14:paraId="740E17A9" w14:textId="3F4B04D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Αυτό, το οποίο επίσης είναι πολύ σημαντικό να δούμε, είναι τα υλικά, με τα οποία επεμβαίνουμε στα μνημεία. Τα υλικά της αναστήλωσης, της συντήρησης, της στερέωσης των μνημείων και αυτά είναι μια επιμέρους περίπτωση που πρέπει να ληφθεί οπωσδήποτε υπ’ όψιν και να γίνουν οι σχετικές μελέτες.</w:t>
      </w:r>
    </w:p>
    <w:p w14:paraId="357FDCD4" w14:textId="7FE2FD82"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Επίσης, αυτό, το οποίο πρέπει να γίνει πολύ συστηματικά είναι να γνωρίζουμε για κάθε αρχαιολογικό χώρο και μνημείο που υπάρχει σε όλη την Ελλάδα, σε ποια περιοχή ακριβώς, κλιματικής τρωτότητας ανήκει. Είναι και αυτό, το οποίο πρέπει να το έχουμε και να επισημαίνεται στα Περιφερειακά σχέδια που αναφέρθηκαν και πριν και βεβαίως, εκεί να έχει συμμετοχή και τα αντίστοιχα μνημεία που υπάρχουν σε κάθε τέτοια περίπτωση, γιατί δεν είναι όλες οι περιοχές το ίδιο ευάλωτες από τα εκάστοτε κλιματικά έντονα φαινόμενα.</w:t>
      </w:r>
    </w:p>
    <w:p w14:paraId="78E26313" w14:textId="2AB28074"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Αυτό ήθελα να πω έτσι εν ολίγοις. Είναι αρκετή η δουλειά που πρέπει να γίνει και να οργανωθεί με πολύ συστηματικό τρόπο, σε συνεργασία βεβαίως με την Κεντρική Υπηρεσία και τις Περιφερειακές Υπηρεσίες. Εκεί καταλήγει κανείς και πρέπει να γίνει μια πολύ καλή δουλειά. Ευχαριστώ πολύ.</w:t>
      </w:r>
    </w:p>
    <w:p w14:paraId="2F68562B" w14:textId="47A19958"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ΥΠΟΥΡΓΟΣ:</w:t>
      </w:r>
      <w:r w:rsidRPr="47936F2C">
        <w:rPr>
          <w:rFonts w:eastAsiaTheme="minorEastAsia"/>
          <w:color w:val="000000" w:themeColor="text1"/>
          <w:sz w:val="24"/>
          <w:szCs w:val="24"/>
        </w:rPr>
        <w:t xml:space="preserve"> Αυτό που θα ήθελα εγώ να πω είναι ότι θα πρέπει να διαφοροποιήσουμε -το είπε ο κ. Καρτάλης πολύ χαρακτηριστικά- τα φαινόμενα που προκύπτουν στους αρχαιολογικούς χώρους από την κλιματική αλλαγή ή άλλες παραμέτρους. Δεν πρέπει να μπούμε στην απλούστευση πλέον ότι κάθε πλημμύρα, για παράδειγμα, οφείλεται στην κλιματική αλλαγή.</w:t>
      </w:r>
    </w:p>
    <w:p w14:paraId="69E4252F" w14:textId="6E2A5A95"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Αυτό είναι θέμα γνώσης του αρχαιολογικού χώρου, εμπειρίας και βιωματικής προσέγγισης του αρχαιολογικού χώρου που αυτά τα διαθέτουν τα στελέχη του Υπουργείου Πολιτισμού. Αλλά όπως είπε και ο κ. Καρτάλης, είναι και θέμα εκπαίδευσης και γι’ αυτό προγραμματίζεται με τα ακαδημαϊκά μας ιδρύματα ένας κύκλος σεμιναρίων για το προσωπικό, προκειμένου να συνειδητοποιήσει το πώς εικονίζεται και απεικονίζεται το κάθε φαινόμενο κλιματικής </w:t>
      </w:r>
      <w:r w:rsidRPr="47936F2C">
        <w:rPr>
          <w:rFonts w:eastAsiaTheme="minorEastAsia"/>
          <w:color w:val="000000" w:themeColor="text1"/>
          <w:sz w:val="24"/>
          <w:szCs w:val="24"/>
        </w:rPr>
        <w:lastRenderedPageBreak/>
        <w:t>αλλαγής επί του αρχαιολογικού χώρου του μνημείου ή του μουσείου, γιατί είναι και τα μουσεία δεν πρέπει να τα ξεχνάμε. Αν θέλετε, να προχωρήσουμε σε ερωτήσεις.</w:t>
      </w:r>
    </w:p>
    <w:p w14:paraId="50BAA695" w14:textId="79E4D190"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ΣΥΝΤΟΝΙΣΤΗΣ:</w:t>
      </w:r>
      <w:r w:rsidRPr="47936F2C">
        <w:rPr>
          <w:rFonts w:eastAsiaTheme="minorEastAsia"/>
          <w:color w:val="000000" w:themeColor="text1"/>
          <w:sz w:val="24"/>
          <w:szCs w:val="24"/>
        </w:rPr>
        <w:t xml:space="preserve"> Να προχωρήσουμε σε ερωτήσεις.</w:t>
      </w:r>
    </w:p>
    <w:p w14:paraId="7AC5BC2A" w14:textId="1531C1A9"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ΣΑΚΗΣ ΙΩΑΝΝΙΔΗΣ:</w:t>
      </w:r>
      <w:r w:rsidRPr="47936F2C">
        <w:rPr>
          <w:rFonts w:eastAsiaTheme="minorEastAsia"/>
          <w:color w:val="000000" w:themeColor="text1"/>
          <w:sz w:val="24"/>
          <w:szCs w:val="24"/>
        </w:rPr>
        <w:t xml:space="preserve"> Έχω δύο ερωτήσεις. Αρχικά, αν μπορεί να μας πει ο κ. Καρτάλης, στην Επιτροπή, ποιες είναι πιο τρωτές περιοχές και αντίστοιχα πιο τρωτά ή ευάλωτα μνημεία αν θέλετε. Έχω και μια ερώτηση για τα όρια των αρχαιολογικών μέτρων προστασίας και δεν περιλαμβάνουν οι μελέτες, οι περιβαλλοντικοί όροι των μελετών. Αν αυτό σημαίνει ότι διευρύνονται τα όρια προστασίας, η ζώνη προστασίας και αν σημαίνει αυτό ότι θα γίνουν πιο αυστηροί οι περιβαλλοντικοί όροι που θα χρειάζονται για τα νέα έργα.</w:t>
      </w:r>
    </w:p>
    <w:p w14:paraId="3457B94D" w14:textId="65B9A3B3"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ΚΑΡΤΑΛΗΣ:</w:t>
      </w:r>
      <w:r w:rsidRPr="47936F2C">
        <w:rPr>
          <w:rFonts w:eastAsiaTheme="minorEastAsia"/>
          <w:color w:val="000000" w:themeColor="text1"/>
          <w:sz w:val="24"/>
          <w:szCs w:val="24"/>
        </w:rPr>
        <w:t xml:space="preserve"> Το πόσο ευάλωτη είναι μια περιοχή συναρτάται με τον ειδικότερο φυσικό κίνδυνο. Ευτυχώς δεν πέφτουν όλοι οι φυσικοί κίνδυνοι σε μια περιοχή. Αυτό θα ήταν καταστροφικό, αλλά αν κοιτάξουμε το ζήτημα των δασικών πυρκαγιών και τους αρχαιολογικούς χώρους που είναι όμορα σε πυκνή βλάστηση, σε πυκνά δάση, όσο κινούμεθα νοτιότερα στην Ελλάδα, αυξάνεται η ξηρότητα του εδάφους.</w:t>
      </w:r>
    </w:p>
    <w:p w14:paraId="7CDF8D3F" w14:textId="6F95D897"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Αυξάνεται το εύφλεκτο της καύσιμης ύλης, δηλαδή, της δασικής ύλης και οι δασικές πυρκαγιές όταν προκύπτουν, γιατί δεν προκύπτουν από την κλιματική κρίση, ο άνθρωπος καταφέρνει και τις ανάβει, είναι πιο επιθετικές και έχουν μεγαλύτερη διάρκεια και έχουν περισσότερο ύλη να κάψουν. Είναι δηλαδή, πιο δύσκολο να τις αντιμετωπίσεις. Αυτό σε ό,τι αφορά στις δασικές πυρκαγιές.</w:t>
      </w:r>
    </w:p>
    <w:p w14:paraId="155DD5D2" w14:textId="56EE109E"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Τώρα, στα ακραία καιρικά φαινόμενα που μπορούν να οδηγήσουν, δηλαδή, μια ακραία καταιγίδα που μπορεί να έχει πολύ ισχυρό άνεμο ή και να οδηγεί σε ένα πλημμυρικό φαινόμενο, αυτό συναρτάται με το ανάγλυφο της κάθε περιοχής, δηλαδή, γνωρίζουμε ότι υπάρχουν περιοχές που πλημμυρίζουν πιο εύκολα ή είναι κοντά σε ρέματα που δεν έχουν διαμορφωθεί ή που έχουν καλυφθεί, μπαζωθεί το σωστότερο και κατά συνέπεια, μπορούν να δημιουργήσουν ένα πλημμυρικό φαινόμενο. Άρα λοιπόν υπάρχει μια διάκριση κάθε φορά στον φυσικό κίνδυνο και σε σχέση με την παράμετρο που αντιστοιχεί. Σε ό,τι αφορά στους καύσωνες και πάλι, όσο νοτιότερα κινούμεθα στη χώρα, τόσο επιδεινώνεται η θερμοκρασία και τα κλιματικά μοντέλα που χρησιμοποιούν δείχνουνε αυξανόμενη ένταση, συχνότητα και διάρκεια σε καυσωνικά επεισόδια. Αυτό σημαίνει αυτομάτως περισσότερη καταπόνηση στο μνημείο αυτό κάθε αυτό, αλλά δημιουργεί και συνθήκες, οι οποίες μπορεί να επιδεινώσουν δασική πυρκαγιά, αν υπάρχει χώρος δασικό όμορα του αρχαιολογικού χώρου και βεβαίως τη λειτουργία του χώρου σε ό,τι αφορά στην έκθεση των εργαζομένων που είναι στο πεδίο, σε ακραίες καιρικές συνθήκες θερμοκρασιακές και των επισκεπτών. Άρα είναι ένας συνδυασμός.</w:t>
      </w:r>
    </w:p>
    <w:p w14:paraId="22310355" w14:textId="0380E5A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Εκεί που δημιουργείται ένα πολύ μεγάλο πρόβλημα, είναι λίγο τεχνικό αυτό αλλά να το πω, είναι όταν έχουμε συνδυασμό φυσικών κινδύνων. Όταν για παράδειγμα έχεις μία ακραία κατ’ ιδιοφόρα συμπεριφορά που μπορεί να δημιουργήσει και πλημμυρικό φαινόμενο αλλά ταυτόχρονα η περιοχή είναι κοντά και σε ένα δασικό χώρο, άρα έχεις έναν-δύο κινδύνους που μπορεί να λειτουργήσουν. Όχι υποχρεωτικά την ίδια στιγμή αλλά σε διαφορετικές στιγμές. Εκεί λοιπόν το σχέδιο προστασίας πρέπει να είναι πιο επιμελές, πιο λεπτομερές και να δρομολογεί τις αναγκαίες δράσεις.</w:t>
      </w:r>
    </w:p>
    <w:p w14:paraId="3CBF3BA5" w14:textId="53FDC5D5"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lastRenderedPageBreak/>
        <w:t>Να πω και εγώ ένα παράδειγμα για το σχέδιο προστασίας. Ας υποθέταμε ότι έχουμε ένα χώρο που λόγω και της μείωσης βροχόπτωσης που παρατηρείται στην Νοτιοανατολική Μεσόγειο γίνεται όλο και πιο ξηρός, γίνεται ξηρικό το έδαφος. Αυτό μπορεί να οδηγήσει σε διάβρωση και ερημοποίηση σταδιακά. Εκεί θα έπρεπε προληπτικά, αυτό θα πει το σχέδιο προστασίας, να υπάρχει ένα έργο ενίσχυσης του υδροφόρου ορίζοντα, εμπλουτισμού του υδροφόρου ορίζοντα. Να κρατήσεις το έδαφος ζωντανό, να μη χάσεις, να μη γίνει ξηρικό το έδαφος, γιατί τότε αυτό δεν θα είναι εύκολα αναστρέψιμο. Ή να παροχετεύεις, να είναι ένα έργο υδρονομίας, ώστε να μην παροχετεύεται το νερό στη θάλασσα, να μην φεύγει το νερό αλλά να συγκρατείται επί της ξηράς.</w:t>
      </w:r>
    </w:p>
    <w:p w14:paraId="267A344D" w14:textId="1AA25D9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Όλα αυτά λοιπόν όπως είπε και η Υπουργός, η κ. Υπουργός δεν είναι θεωρητικά, καταλήγουν σε συγκεκριμένα μέτρα και συγκεκριμένα έργα, τα οποία πρέπει να δρομολογηθούν στις περιοχές που νιώθουμε εμείς ότι κινδυνεύουν περισσότερο, που είναι πιο ευάλωτες.</w:t>
      </w:r>
    </w:p>
    <w:p w14:paraId="184423B0" w14:textId="0973A0AB"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ΙΩΑΝΝΙΔΗΣ:</w:t>
      </w:r>
      <w:r w:rsidRPr="47936F2C">
        <w:rPr>
          <w:rFonts w:eastAsiaTheme="minorEastAsia"/>
          <w:color w:val="000000" w:themeColor="text1"/>
          <w:sz w:val="24"/>
          <w:szCs w:val="24"/>
        </w:rPr>
        <w:t xml:space="preserve"> Ποιες είναι αυτές; Ως τώρα, ποιες είναι αυτές οι περιοχές; Μια κατάσταση. Ποια θα είναι η πρώτη, δεύτερη, τρίτη;</w:t>
      </w:r>
    </w:p>
    <w:p w14:paraId="550CE1B1" w14:textId="20ABC10C"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 xml:space="preserve">ΚΑΡΤΑΛΗΣ: </w:t>
      </w:r>
      <w:r w:rsidRPr="47936F2C">
        <w:rPr>
          <w:rFonts w:eastAsiaTheme="minorEastAsia"/>
          <w:color w:val="000000" w:themeColor="text1"/>
          <w:sz w:val="24"/>
          <w:szCs w:val="24"/>
        </w:rPr>
        <w:t>Να σας πω. Αν θέλετε να σας απαντήσω θα το κάνω με την πανεπιστημιακή μου ιδιότητα, γιατί αυτό δεν ήταν αντικείμενο της Επιτροπής. Η Επιτροπή δεν εξέτασε την τρωτότητα. Είναι σε επόμενη φάση που θα καταγράψει όλες τις περιοχές. Άρα λοιπόν δεν ξέρω αν είναι το παρόν πλαίσιο, να πω την προσωπική μου άποψη επί του θέματος. Δεν ξέρω, αν θέλετε ευχαρίστως θα σας πω τη δική μου άποψη, ποιες περιοχές είναι πιο τρωτές. Προφανώς είναι η Αρχαία Ολυμπία τρωτή περιοχή. Προφανές είναι όλες οι περιοχές που είναι στην Κρήτη λόγω της θερμικής επιβάρυνσης. Όποιες είναι κοντά σε ρέματα που δεν έχουν διευθετηθεί ή που έχουν καλυφθεί. Δηλαδή θέλω να πω ότι κάθε μία έχει διαφορετική αποτύπωση. Αν θέλετε να σας στείλω κάποια παραπάνω πληροφορία ευχαρίστως αλλά δεν είναι αντικείμενο της Επιτροπής, θέλω να το διευκρινίσω αυτό, δεν έχει μπει σε αυτό η Επιτροπή.</w:t>
      </w:r>
    </w:p>
    <w:p w14:paraId="1019CB6C" w14:textId="5A438FF9"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Είναι όσο νοτιότερα, επιδεινώνονται οι συνθήκες σε ό,τι αφορά την θερμοκρασία και επιδεινώνεται επίσης ο κίνδυνος δασικής πυρκαγιάς. Η δασική πυρκαγιά επηρεάζεται από την αύξηση θερμοκρασίας, τη μείωση της βροχόπτωσης, τη μείωση της εδαφικής υγρασίας, της υγρασίας του εδάφους και την αύξηση της συχνότητας και της έντασης των καυσώνων. Γι’ αυτό και το καλοκαίρι αυτό, οι πυρκαγιές πήραν αυτή τη διάσταση, επειδή προηγήθηκε 10ήμερος καύσωνας υψηλής έντασης και μεγάλης διάρκειας προφανώς.</w:t>
      </w:r>
    </w:p>
    <w:p w14:paraId="2628ED8F" w14:textId="5180D3CA"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 xml:space="preserve">ΥΠΟΥΡΓΟΣ: </w:t>
      </w:r>
      <w:r w:rsidRPr="47936F2C">
        <w:rPr>
          <w:rFonts w:eastAsiaTheme="minorEastAsia"/>
          <w:color w:val="000000" w:themeColor="text1"/>
          <w:sz w:val="24"/>
          <w:szCs w:val="24"/>
        </w:rPr>
        <w:t>Οταν είπαμε να ξεκινήσουμε πιλοτικά στο Ταμείο Ανάκαμψης με τα συγκεκριμένα έργα, προφανώς είχαμε λάβει υπόψη μας και λαμβάνουμε υπόψη μας αυτές τις παραμέτρους γι’ αυτό πήγαμε στην Κρήτη με τα Μινωικά Ανάκτορα, γιατί εκεί είναι το μείζον θέμα από άποψη πολιτιστικής κληρονομιάς. Γι’ αυτό συζητήσαμε το Δίον, που έχει αντίστοιχα τέτοια θέματα, πλημμυρικά φαινόμενα. Γι’ αυτό και το πρώτο σχέδιο στο επίπεδο της συνεργασίας μας με το Υπουργείο Κλιματικής Κρίσης αφορά την Αρχαία Ολυμπία. Και ήταν κάτι το οποίο είχε σχεδιαστεί από το καλοκαίρι πριν τις φωτιές. Από εκεί και πέρα όμως κάθε χώρος έχει τα δικά του θέματα. Αναφέρθηκε ας πούμε ο κ. Καρτάλης στα θέματα των ρεμάτων και με αυτό τον τρόπο εγώ θα απαντήσω και στα θέματα των ζωνών, τα οποία είπατε.</w:t>
      </w:r>
    </w:p>
    <w:p w14:paraId="21364B7B" w14:textId="6DAB88D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lastRenderedPageBreak/>
        <w:t>Στη Σαμοθράκη για παράδειγμα, έχουμε μεγάλα προβλήματα στο Ιερό των Μεγάλων Θεών και όχι μόνο, έχουμε και στον Πύργο του Φονιά, εξαιτίας της πολύ μεγάλης βροχόπτωσης και της μη οριοθέτησης των ρεμάτων. Εκεί θα πρέπει να παρέμβουμε στο βαθμό και μέχρι του σημείου που μας επιτρέπει η αρμοδιότητά μας.</w:t>
      </w:r>
    </w:p>
    <w:p w14:paraId="42238577" w14:textId="1B07444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Πιθανότατα να χρειαστεί να αναθεωρήσουμε την συγκεκριμένη ζώνη, προκειμένου το Υπουργείο Πολιτισμού να έχει αρμοδιότητα και σε ένα χώρο παραπάνω που θα του επιτρέψει να παρέμβει για να κάνει έργο πρόληψης.</w:t>
      </w:r>
    </w:p>
    <w:p w14:paraId="15B7FD35" w14:textId="38BE5014"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Ειδικά τώρα στη Σαμοθράκη, επειδή το είχαμε δει το θέμα αυτό, έχει ξεκινήσει σε συνεργασία με το Υπουργείο Υποδομών και γίνεται ένα μεγάλο τεχνικό έργο για τη διευθέτηση των ρεμάτων. Αυτό το οποίο θέλω να πω και να απαντήσω για τις ζώνες, δεν μιλάμε κατ’ ανάγκη για αυστηροποίηση, μιλάμε για εξορθολογισμό των ζωνών με βάση τα νέα δεδομένα, τα οποία μας αποκαλύπτει η κλιματική κρίση διά των φαινομένων της.</w:t>
      </w:r>
    </w:p>
    <w:p w14:paraId="6E579B47" w14:textId="6A8C912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Σε περιοχές δηλαδή οι οποίες είναι πολύ κοντά σε ένα αρχαιολογικό χώρο και πιθανότατα να πρέπει να συμπεριληφθούν, δεν θα είναι αυθαίρετη η πρόταση μιας νέας οριοθέτησης. Θα είναι μετά από μελέτη, θα πρέπει να συμπεριληφθούν εντός της κήρυξης, ώστε να μπορεί να τις μελετήσει τουλάχιστον το Υπουργείο Πολιτισμού και μετά σε συνεννόηση και μέσα από προγραμματικές συμφωνίες με τους φορείς που έχουν την αρμοδιότητα, είτε είναι το Υπουργείο Περιβάλλοντος, είτε είναι οι Περιφέρειες, είτε είναι οι Δήμοι, να μπορέσει να ζητήσει και να υλοποιήσει συγκεκριμένο έργο. Με αυτή την έννοια μιλάμε για ενδεχόμενη ανάγκη επαναξιολόγησης των ορίων των ζωνών.</w:t>
      </w:r>
    </w:p>
    <w:p w14:paraId="120C5AF8" w14:textId="042F984A"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Και βεβαίως τις μελέτες περιβαλλοντικών επιπτώσεων που γίνονται για μία περιοχή, αυτή οι νέοι… οι νέες εμπειρίες που προκύπτουν από τα φαινόμενα της κλιματικής κρίσης, και τα οποία δεν έχουν ενδεχομένως ληφθεί μέχρι σήμερα υπόψη, θα πρέπει να τα λαμβάνει κανείς ιδιαιτέρως σοβαρά, διότι είναι φαινόμενα τα οποία θα μας απασχολήσουν στο μέλλον. Μπορεί να είναι τα επόμενα δύο-τρία χρόνια αλλά μπορεί να είναι και κάποιες δεκαετίες που θα μας απασχολήσουν. Με αυτή την έννοια, είναι μέσα στη λογική της πρόληψης και της γνώσης που σταδιακά αποκτούμε για τα φαινόμενα αυτά.</w:t>
      </w:r>
    </w:p>
    <w:p w14:paraId="636FCFB8" w14:textId="71804BCC"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ΜΑΙΡΗ ΑΔΑΜΟΠΟΥΛΟΥ:</w:t>
      </w:r>
      <w:r w:rsidRPr="47936F2C">
        <w:rPr>
          <w:rFonts w:eastAsiaTheme="minorEastAsia"/>
          <w:color w:val="000000" w:themeColor="text1"/>
          <w:sz w:val="24"/>
          <w:szCs w:val="24"/>
        </w:rPr>
        <w:t xml:space="preserve"> Θα ήθελα να σας ρωτήσω, αυτή τη στιγμή ουσιαστικά έχουμε δύο προγράμματα, αν καταλαβαίνω καλά που τρέχουν παράλληλα. Το ένα είναι τα διαχειριστικά σχέδια που πρέπει να γίνουν στα μνημεία της UNESCO, στα 15 από τα 18 όπως μας εξηγήσατε και το δεύτερο είναι το πρόγραμμα που μας είχατε παρουσιάσει την άλλη φορά που αφορά τα έργα σε κάποια μνημεία, κάποια από αυτά συμπίπτουν. Δηλαδή είναι χώροι που θα μελετηθούν και στις δύο περιπτώσεις.</w:t>
      </w:r>
    </w:p>
    <w:p w14:paraId="795A1317" w14:textId="1998BF40"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Θα ήθελα να σας ρωτήσω αν ειδικά το πρόγραμμα που αφορά την UNESCO θα λειτουργήσει με ένα τρόπο πιλοτικά, ώστε μελλοντικά κάθε αρχαιολογικός χώρος, μνημείο ή μουσείο να αποκτήσει τη δική του ταυτότητα, όσον αφορά τις ανάγκες εν όψει της κλιματικής κρίσης. Αν υπάρχει κάποιο χρονοδιάγραμμα, κάποιος ορίζοντας γι’ αυτό το πλαίσιο, και αυτό το πρόγραμμα που τώρα ζητάει η UNESCO από πού χρηματοδοτείται και με πόσα χρήματα.</w:t>
      </w:r>
    </w:p>
    <w:p w14:paraId="2377D89D" w14:textId="7665D92A"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ΥΠΟΥΡΓΟΣ:</w:t>
      </w:r>
      <w:r w:rsidRPr="47936F2C">
        <w:rPr>
          <w:rFonts w:eastAsiaTheme="minorEastAsia"/>
          <w:color w:val="000000" w:themeColor="text1"/>
          <w:sz w:val="24"/>
          <w:szCs w:val="24"/>
        </w:rPr>
        <w:t xml:space="preserve"> Καταρχήν τα διαχειριστικά σχέδια τα οποία εκπονούνται για τα μνημεία της UNESCO για τα 15, όπως είπα και προηγουμένως, το είπε και η κ. Κουντούρη, είναι ενταγμένα </w:t>
      </w:r>
      <w:r w:rsidRPr="47936F2C">
        <w:rPr>
          <w:rFonts w:eastAsiaTheme="minorEastAsia"/>
          <w:color w:val="000000" w:themeColor="text1"/>
          <w:sz w:val="24"/>
          <w:szCs w:val="24"/>
        </w:rPr>
        <w:lastRenderedPageBreak/>
        <w:t>στο τρέχον ΕΣΠΑ με προϋπολογισμό 1.400.000, είναι σε εξέλιξη, έχουν ενταχθεί το 2018 και από το 2019, όταν άρχισε να απασχολεί το Υπουργείο -γιατί προσωπικά και εμένα και τον κ. Καρτάλη, όπως και τον κ. Μουρτζά, το θέμα της κλιματικής αλλαγής μας απασχολούσε υπό τις επιστημονικές μας ιδιότητες. Το 2019 είπαμε ότι θα πρέπει στα διαχειριστικά σχέδια της UNESCO, να μπει και ειδική παράμετρος για την κλιματική κρίση. Από το 2018 λοιπόν τρέχουν αυτά τα σχέδια και ολοκληρώνονται τον Δεκέμβρη του 2023, όπως είπε προηγουμένως η κ. Κουντούρη.</w:t>
      </w:r>
    </w:p>
    <w:p w14:paraId="0781C029" w14:textId="5DAD5EF5"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Τώρα τα δύο αν θέλετε ή και τρία θα έλεγα εγώ προγράμματα, δεν είναι παράλληλα, δεν ακολουθεί το καθένα τη δική του ροή. Στον χρόνο τους εξελίσσονται παράλληλα αλλά το ένα κουμπώνει με το άλλο. Το είπα και προηγουμένως. Για να καταλήξουμε στην επιλογή των 5 χώρων στους οποίους θα παρέμβουμε στο Ταμείο Ανάκαμψης έχουν αξιοποιηθεί και οι γνώσεις και η μελέτη και η εμπειρία και τα πορίσματα της Επιτροπής υπό τον κ. Καρτάλη των διαχειριστικών σχεδίων. Είναι πράγματα τα οποία θα έρθουν όλα μαζί και θα συγκλίνουν ώστε να συγκροτηθεί το εθνικό σχέδιο για την αντιμετώπιση των επιπτώσεων της κλιματικής κρίσης επί των μνημείων της πολιτιστικής κληρονομιάς. Είπα και προηγουμένως ότι ο ορίζοντας με τον οποίο κινούμεθα είναι το 2050. Ο πρώτος κομβικός σταθμός είναι το 2030, εντωμεταξύ όμως έχουμε πει ότι σχέδια επιμέρους διαχείρισης. Εκτός από τα μνημεία της UNESCO, τα οποία θα γίνουν μέχρι το ’23, μέχρι το 2030 θα υπάρξουν σχέδια και για άλλους αρχαιολογικούς χώρους. Σε τελευταία ανάλυση κάποια στιγμή θα πρέπει για κάθε αρχαιολογικό χώρο και για κάθε μουσείο να υπάρχει ένα ξεχωριστό διαχειριστικό σχέδιο. Έτσι πλέον θα πρέπει να τα δούμε.</w:t>
      </w:r>
    </w:p>
    <w:p w14:paraId="4F5D31C2" w14:textId="41E9D1B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Στη λογική αυτή των διαχειριστικών σχεδίων ανά μνημείο, είναι καθοριστική η συμβολή και η συνεργασία και η συνέργεια με το Αρχαιολογικό Κτηματολόγιο. Διότι πλήθος στοιχείων, τα οποία είναι απαραίτητα στην κατάρτιση των διαχειριστικών σχεδίων, ήδη αποτυπώνονται στο Αρχαιολογικό Κτηματολόγιο. Γι’ αυτό θεωρούμε ότι για την ψηφιακή μετάβαση του Υπουργείου Πολιτισμού το Κτηματολόγιο και αυτό το οποίο έχει γίνει και η επόμενη φάση η οποία σχεδιάζεται, αλλά και η πύλη των κινητών έχουν καθοριστική συμβολή. Σε αντίστοιχες και συμβατές πλατφόρμες θα δημιουργηθεί και το ψηφιακό αρχείο, το οποίο αναφέραμε και ο κ. Καρτάλης και εγώ, για τις καταγραφές όλων των φαινομένων των επιπτώσεων σε κάθε ένα μνημείο και προφανώς η αντίστοιχη ψηφιακή πλατφόρμα, η οποία εκπονείται αυτή τη στιγμή από τη Διεύθυνση Προϊστορικών και Κλασσικών Αρχαιοτήτων μέσα στο πρόγραμμα το οποίο ήδη τρέχει των διαχειριστικών σχεδίων.</w:t>
      </w:r>
    </w:p>
    <w:p w14:paraId="0443221D" w14:textId="3E8065B1"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ΙΩΑΝΝΙΔΗΣ:</w:t>
      </w:r>
      <w:r w:rsidRPr="47936F2C">
        <w:rPr>
          <w:rFonts w:eastAsiaTheme="minorEastAsia"/>
          <w:color w:val="000000" w:themeColor="text1"/>
          <w:sz w:val="24"/>
          <w:szCs w:val="24"/>
        </w:rPr>
        <w:t xml:space="preserve"> Ερώτηση στην κ, Κουντούρη, αν σε κάποιο από τα μνημεία που είναι μέσα στα διαχειριστικά σχέδια, αν υπάρχουν κάποια μέτρα που μπορείτε να μας πείτε που θα λάβετε, αν έχετε καταλήξει δηλαδή σε κάτι. Ας πούμε στην Ακρόπολη τι νέα μέτρα μπορεί να ληφθούν;</w:t>
      </w:r>
    </w:p>
    <w:p w14:paraId="24F928CC" w14:textId="5B4F54EC"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Και, κ. Υπουργέ, αν μου επιτρέπετε, και μία ερώτηση εκτός λίγο της συνέντευξης τύπου, επειδή στείλατε μια ενημέρωση χθες για το ΚΑΣ σε σχέση με τα εκθέματα του Παρθενώνα που έρχονται από άλλα μουσεία, σε ποια άλλα μουσεία του εξωτερικού υπάρχουν θραύσματα τα οποία ενδεχομένως να δούμε να επιστρέψουν, πέρα απ’ το Βρετανικό φυσικά. Σε ποια άλλα μουσεία υπάρχουν παρόμοια θραύσματα.</w:t>
      </w:r>
    </w:p>
    <w:p w14:paraId="6753057C" w14:textId="56333970"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lastRenderedPageBreak/>
        <w:t>ΚΟΥΝΤΟΥΡΗ:</w:t>
      </w:r>
      <w:r w:rsidRPr="47936F2C">
        <w:rPr>
          <w:rFonts w:eastAsiaTheme="minorEastAsia"/>
          <w:color w:val="000000" w:themeColor="text1"/>
          <w:sz w:val="24"/>
          <w:szCs w:val="24"/>
        </w:rPr>
        <w:t xml:space="preserve"> Ως προς την Ακρόπολη</w:t>
      </w:r>
      <w:r w:rsidRPr="47936F2C">
        <w:rPr>
          <w:rFonts w:eastAsiaTheme="minorEastAsia"/>
          <w:b/>
          <w:bCs/>
          <w:color w:val="000000" w:themeColor="text1"/>
          <w:sz w:val="24"/>
          <w:szCs w:val="24"/>
        </w:rPr>
        <w:t>:</w:t>
      </w:r>
      <w:r w:rsidRPr="47936F2C">
        <w:rPr>
          <w:rFonts w:eastAsiaTheme="minorEastAsia"/>
          <w:color w:val="000000" w:themeColor="text1"/>
          <w:sz w:val="24"/>
          <w:szCs w:val="24"/>
        </w:rPr>
        <w:t xml:space="preserve"> Ειδικότερα για την Ακρόπολη, αναφέρθηκε πριν η κ. Υπουργός, εκπονείται σχέδιο διαχείρισης κινδύνων. Δηλαδή για να ξαναπούμε λίγο το σχήμα. Τα διαχειριστικά σχέδια για τους 15 χώρους θέτουν το γενικό πλαίσιο. Καταγράφουν τις ιδιαιτερότητες κάθε χώρου και καθορίζουν και τα μέτρα που πρέπει να ληφθούν, φανταστείτε όμως ένα γενικότερο πλαίσιο, τα μέτρα προστασίας που πρέπει να ληφθούν για κάθε χώρα για μια σειρά από κινδύνους, μεταξύ των οποίων και η κλιματική αλλαγή. Αυτά όλα εξειδικεύονται στη συνέχεια με ειδικότερα σχέδια, όπως αυτά στα οποία αναφέρθηκε ο κ. Καρτάλης. Αυτό πηγαίνει και στην προηγούμενη ερώτηση για το πώς τα έργα του Υπουργείου συσχετίζονται, τρέχουν παράλληλα ως προς το χρόνο, όπως είπε η κ. Υπουργός, αλλά συσχετίζονται μεταξύ τους και το ένα έρχεται να συμπληρώσει τα υπόλοιπα.</w:t>
      </w:r>
    </w:p>
    <w:p w14:paraId="2A726047" w14:textId="74C88BD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Ως προς την Ακρόπολη λοιπόν και τις Μυκήνες, την Τίρυνθα και τη Μονή Δαφνίου, έχει αποφασιστεί να εκπονηθούν ειδικότερα σχέδια διαχείρισης κινδύνου. Ξεκινήσαμε με την Ακρόπολη και αυτή τη στιγμή εκπονείται σχέδιο διαχείρισης κινδύνου μετεωρολογικών φαινομένων και αυτό εκπονείται σε συνεργασία με το Εθνικό Αστεροσκοπείο και το Πολυτεχνείο.</w:t>
      </w:r>
    </w:p>
    <w:p w14:paraId="1EDA01CD" w14:textId="251082E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Παράλληλα, αυτό που τρέχουμε αυτή τη στιγμή στην Ακρόπολη και είναι εξαιρετικά σημαντικό και γίνεται, όπως ξέρετε, μετά από πάρα πολλά χρόνια, είναι η προστασία, είναι τα υδραυλικά έργα, η πρώτη τους φάση ολοκληρώθηκε και τρέχουμε τώρα τη δεύτερη φάση, τη σύνδεση όλου του συστήματος με το μεγάλο αγωγό στην οδό Αποστόλου Παύλου. Αυτό το βάζω πρώτο, κ. Γενικέ, γιατί μου θυμίζει ο κ. Γενικός ότι έχουμε και το θέμα της αντικεραυνικής προστασίας που επίσης υλοποιήθηκε το προηγούμενο έτος. Ωστόσο, θέτω πρώτο το ζήτημα των υδραυλικών, γιατί δεν έχει αντιμετωπιστεί, όπως ξέρετε. Τώρα αντιμετωπίστηκε, τον τελευταίο ένα, ενάμιση έτος, και με την ολοκλήρωσή του νομίζω ότι τουλάχιστον από αυτή την πλευρά θα είμαστε ασφαλείς.</w:t>
      </w:r>
    </w:p>
    <w:p w14:paraId="3121FFC5" w14:textId="14787634" w:rsidR="679890B8" w:rsidRDefault="47936F2C" w:rsidP="47936F2C">
      <w:pPr>
        <w:jc w:val="both"/>
        <w:rPr>
          <w:rFonts w:eastAsiaTheme="minorEastAsia"/>
          <w:color w:val="000000" w:themeColor="text1"/>
          <w:sz w:val="24"/>
          <w:szCs w:val="24"/>
        </w:rPr>
      </w:pPr>
      <w:r w:rsidRPr="47936F2C">
        <w:rPr>
          <w:rFonts w:eastAsiaTheme="minorEastAsia"/>
          <w:b/>
          <w:bCs/>
          <w:color w:val="000000" w:themeColor="text1"/>
          <w:sz w:val="24"/>
          <w:szCs w:val="24"/>
        </w:rPr>
        <w:t>ΥΠΟΥΡΓΟΣ:</w:t>
      </w:r>
      <w:r w:rsidRPr="47936F2C">
        <w:rPr>
          <w:rFonts w:eastAsiaTheme="minorEastAsia"/>
          <w:color w:val="000000" w:themeColor="text1"/>
          <w:sz w:val="24"/>
          <w:szCs w:val="24"/>
        </w:rPr>
        <w:t xml:space="preserve"> Εγώ απλώς θα ήθελα να πω ότι κατ’ αρμοδιότητα οι διάφοροι φορείς οι οποίοι συνεργάζονται με το Υπουργείο Πολιτισμού εκπονούν επιμέρους μελέτες. Κάποια στιγμή, και αυτό είναι αυτό το οποίο επιχειρούμε να κάνουμε σήμερα, τουλάχιστον τα δύο τελευταία χρόνια, στο Υπουργείο, είναι μία ολιστική αντιμετώπιση κάθε αρχαιολογικού χώρου και μνημείου. Για παράδειγμα, στην Ακρόπολη θυμάστε πάρα πολύ καλά ότι εκπονήθηκε μία μελέτη τρωτότητας από το ΚΕΜΕΑ. Η μελέτη αυτή δεν θα πρέπει να τη δει κανείς ξεκομμένη από τη μελέτη η οποία γίνεται με το Αστεροσκοπείο και το Πολυτεχνείο που ανέφερε μόλις η κ. Κουντούρη. Ο κάθε ένας έχει τη δική του συμβολή. Το Υπουργείο Πολιτισμού όμως, το οποίο καλείται να διαχειριστεί, έχει την ευθύνη, την αποκλειστική ευθύνη διαχείρισης των αρχαιολογικών χώρων, θα πρέπει να συνδυάσει όλα αυτά τα δεδομένα που προκύπτουν από διαφορετικές μελέτες και αυτό, αν θέλετε, είναι το στοίχημα όχι μόνο για την Ελλάδα, είναι στοίχημα για όλες τις χώρες οι οποίες έχουν να διαχειριστούν πολιτιστικό απόθεμα και μνημεία πολιτιστικής κληρονομιάς. Να πάμε πλέον στην ολιστική αντιμετώπιση και θεώρησή τους, όχι σε μεμονωμένες ενέργειες.</w:t>
      </w:r>
    </w:p>
    <w:p w14:paraId="56EB4C23" w14:textId="75A6ECFB"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 xml:space="preserve">Και θα πω το εξής, παράλληλα με τα υδραυλικά έργα τα οποία έγιναν και τα οποία τουλάχιστον με το τελευταίο έντονο φαινόμενο του «Μπάλου» έδειξαν ότι η Ακρόπολη δεν πλημμυρίζει πλέον, τη δεύτερη φάση, η οποία θα είναι ιδανική, γιατί θα σώσει και θα αντιμετωπίσει πλημμυρικά φαινόμενα και από την οδό Αστεροσκοπείου και από την Αρχαία </w:t>
      </w:r>
      <w:r w:rsidRPr="47936F2C">
        <w:rPr>
          <w:rFonts w:eastAsiaTheme="minorEastAsia"/>
          <w:color w:val="000000" w:themeColor="text1"/>
          <w:sz w:val="24"/>
          <w:szCs w:val="24"/>
        </w:rPr>
        <w:lastRenderedPageBreak/>
        <w:t>Αγορά, έρχεται να συνδυαστεί το θέμα της αντικεραυνικής προστασίας – θα μου πείτε το ένα παίζει ρόλο; Βεβαίως, τα ίδια φαινόμενα στην ουσία εξελίσσονται και δημιουργούν. Υλοποιήθηκε η αντικεραυνική προστασία, η οποία είχε παραμεληθεί, τώρα όμως είναι σε εξέλιξη μία δεύτερη μελέτη αντικεραυνικής προστασίας, για να γίνει ένα επιπλέον έργο. Για να μην σας μπερδεύω, υπάρχουν συστήματα. Σήμερα ισχύει και έχει εφαρμοστεί στην Ακρόπολη το γαλλικό πρότυπο. Υπάρχει όμως και ένα ευρωπαϊκό πρότυπο, το οποίο προϋποθέτει διαφορετικές μελέτες και θωρακίζει και από άλλη οπτική το μνημείο. Αυτή η μελέτη είναι σε εξέλιξη. Θα ολοκληρωθεί νομίζω μέχρι τον Μάρτιο, Απρίλιο, κάπου εκεί, προκειμένου να γίνει και το δεύτερο αυτό έργο.</w:t>
      </w:r>
    </w:p>
    <w:p w14:paraId="1693BE15" w14:textId="02177521"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Θέλω να πω ότι πια πρέπει να δούμε τα μνημεία σε ένα πολύ ευρύτερο πλαίσιο απ’ ό,τι τα βλέπαμε μέχρι σήμερα. Μέχρι σήμερα μιλούσαμε για συντήρηση, μιλούσαμε για αναστήλωση, μιλούσαμε για μία σχετική προσβασιμότητα. Πια πρέπει να τα δούμε στην ολότητά τους και στη σχέση τους με το κοινωνικό σύνολο, αλλά και στη λογική της προστασίας και της ανάδειξής τους αυτής καθαυτής.</w:t>
      </w:r>
    </w:p>
    <w:p w14:paraId="540ED316" w14:textId="06AAD324" w:rsidR="679890B8" w:rsidRDefault="47936F2C" w:rsidP="47936F2C">
      <w:pPr>
        <w:jc w:val="both"/>
        <w:rPr>
          <w:rFonts w:eastAsiaTheme="minorEastAsia"/>
          <w:color w:val="000000" w:themeColor="text1"/>
          <w:sz w:val="24"/>
          <w:szCs w:val="24"/>
        </w:rPr>
      </w:pPr>
      <w:r w:rsidRPr="47936F2C">
        <w:rPr>
          <w:rFonts w:eastAsiaTheme="minorEastAsia"/>
          <w:color w:val="000000" w:themeColor="text1"/>
          <w:sz w:val="24"/>
          <w:szCs w:val="24"/>
        </w:rPr>
        <w:t>Τώρα, για το δεύτερο ερώτημα, ρώτησαν συνάδελφοί σας, χθες. Δεν θα τη βγάζαμε την ανακοίνωση, συνήθως δεν βγάζουμε ανακοινώσεις, όπως ξέρετε, πριν το Κεντρικό Αρχαιολογικό Συμβούλιο, αλλά όταν κυκλοφόρησε η διάταξη την Παρασκευή, υπήρξαν αρκετά ερωτήματα. Αυτό αφορά το θραύσμα του Παλέρμο, το οποίο είχε έρθει το 2005 ή το 2006 νομίζω κάποια στιγμή και είχε μείνει για ένα χρόνο. Αυτή τη στιγμή, σύμφωνα με τη συμφωνία που έχει γίνει με την Περιφερειακή Κυβέρνηση της Σικελίας, το θραύσμα θα μείνει 4 συν 4, όσο του επιτρέπει δηλαδή ο δικός τους αρχαιολογικός νόμος. Είναι γνωστό ότι θραύσματα υπάρχουν και σε άλλες χώρες. Υπάρχουν στη Δανία, στη Γερμανία και Ιταλία, στο Βατικανό πάλι υπάρχουν θραύσματα. Σε συνεργασία του Υπουργείου Πολιτισμού με το Μουσείο της Ακρόπολης, θα διαμορφωθεί μία πολιτική αιτημάτων, δεν έχει ξεκινήσει ακόμα, και θα δούμε με ποιον τρόπο και σε τι βαθμό θα υπάρξει ανταπόκριση. Είναι πολύ νωρίς ακόμα να πούμε κάτι γι’ αυτά.</w:t>
      </w:r>
    </w:p>
    <w:sectPr w:rsidR="679890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3C7"/>
    <w:multiLevelType w:val="hybridMultilevel"/>
    <w:tmpl w:val="8D36F354"/>
    <w:lvl w:ilvl="0" w:tplc="83E2188E">
      <w:start w:val="1"/>
      <w:numFmt w:val="decimal"/>
      <w:lvlText w:val="%1."/>
      <w:lvlJc w:val="left"/>
      <w:pPr>
        <w:ind w:left="720" w:hanging="360"/>
      </w:pPr>
    </w:lvl>
    <w:lvl w:ilvl="1" w:tplc="76EE15EC">
      <w:start w:val="1"/>
      <w:numFmt w:val="lowerLetter"/>
      <w:lvlText w:val="%2."/>
      <w:lvlJc w:val="left"/>
      <w:pPr>
        <w:ind w:left="1440" w:hanging="360"/>
      </w:pPr>
    </w:lvl>
    <w:lvl w:ilvl="2" w:tplc="46EC31E2">
      <w:start w:val="1"/>
      <w:numFmt w:val="lowerRoman"/>
      <w:lvlText w:val="%3."/>
      <w:lvlJc w:val="right"/>
      <w:pPr>
        <w:ind w:left="2160" w:hanging="180"/>
      </w:pPr>
    </w:lvl>
    <w:lvl w:ilvl="3" w:tplc="2C38ADC6">
      <w:start w:val="1"/>
      <w:numFmt w:val="decimal"/>
      <w:lvlText w:val="%4."/>
      <w:lvlJc w:val="left"/>
      <w:pPr>
        <w:ind w:left="2880" w:hanging="360"/>
      </w:pPr>
    </w:lvl>
    <w:lvl w:ilvl="4" w:tplc="046017CA">
      <w:start w:val="1"/>
      <w:numFmt w:val="lowerLetter"/>
      <w:lvlText w:val="%5."/>
      <w:lvlJc w:val="left"/>
      <w:pPr>
        <w:ind w:left="3600" w:hanging="360"/>
      </w:pPr>
    </w:lvl>
    <w:lvl w:ilvl="5" w:tplc="F1607130">
      <w:start w:val="1"/>
      <w:numFmt w:val="lowerRoman"/>
      <w:lvlText w:val="%6."/>
      <w:lvlJc w:val="right"/>
      <w:pPr>
        <w:ind w:left="4320" w:hanging="180"/>
      </w:pPr>
    </w:lvl>
    <w:lvl w:ilvl="6" w:tplc="9BA6CC5E">
      <w:start w:val="1"/>
      <w:numFmt w:val="decimal"/>
      <w:lvlText w:val="%7."/>
      <w:lvlJc w:val="left"/>
      <w:pPr>
        <w:ind w:left="5040" w:hanging="360"/>
      </w:pPr>
    </w:lvl>
    <w:lvl w:ilvl="7" w:tplc="D890A79A">
      <w:start w:val="1"/>
      <w:numFmt w:val="lowerLetter"/>
      <w:lvlText w:val="%8."/>
      <w:lvlJc w:val="left"/>
      <w:pPr>
        <w:ind w:left="5760" w:hanging="360"/>
      </w:pPr>
    </w:lvl>
    <w:lvl w:ilvl="8" w:tplc="290E4590">
      <w:start w:val="1"/>
      <w:numFmt w:val="lowerRoman"/>
      <w:lvlText w:val="%9."/>
      <w:lvlJc w:val="right"/>
      <w:pPr>
        <w:ind w:left="6480" w:hanging="180"/>
      </w:pPr>
    </w:lvl>
  </w:abstractNum>
  <w:abstractNum w:abstractNumId="1" w15:restartNumberingAfterBreak="0">
    <w:nsid w:val="0A3709A3"/>
    <w:multiLevelType w:val="hybridMultilevel"/>
    <w:tmpl w:val="CB807B08"/>
    <w:lvl w:ilvl="0" w:tplc="802443F8">
      <w:start w:val="1"/>
      <w:numFmt w:val="decimal"/>
      <w:lvlText w:val="%1."/>
      <w:lvlJc w:val="left"/>
      <w:pPr>
        <w:ind w:left="720" w:hanging="360"/>
      </w:pPr>
    </w:lvl>
    <w:lvl w:ilvl="1" w:tplc="FC84EA78">
      <w:start w:val="1"/>
      <w:numFmt w:val="lowerLetter"/>
      <w:lvlText w:val="%2."/>
      <w:lvlJc w:val="left"/>
      <w:pPr>
        <w:ind w:left="1440" w:hanging="360"/>
      </w:pPr>
    </w:lvl>
    <w:lvl w:ilvl="2" w:tplc="A1F829D4">
      <w:start w:val="1"/>
      <w:numFmt w:val="lowerRoman"/>
      <w:lvlText w:val="%3."/>
      <w:lvlJc w:val="right"/>
      <w:pPr>
        <w:ind w:left="2160" w:hanging="180"/>
      </w:pPr>
    </w:lvl>
    <w:lvl w:ilvl="3" w:tplc="2A2C42A2">
      <w:start w:val="1"/>
      <w:numFmt w:val="decimal"/>
      <w:lvlText w:val="%4."/>
      <w:lvlJc w:val="left"/>
      <w:pPr>
        <w:ind w:left="2880" w:hanging="360"/>
      </w:pPr>
    </w:lvl>
    <w:lvl w:ilvl="4" w:tplc="94F4FDAC">
      <w:start w:val="1"/>
      <w:numFmt w:val="lowerLetter"/>
      <w:lvlText w:val="%5."/>
      <w:lvlJc w:val="left"/>
      <w:pPr>
        <w:ind w:left="3600" w:hanging="360"/>
      </w:pPr>
    </w:lvl>
    <w:lvl w:ilvl="5" w:tplc="5ED235B4">
      <w:start w:val="1"/>
      <w:numFmt w:val="lowerRoman"/>
      <w:lvlText w:val="%6."/>
      <w:lvlJc w:val="right"/>
      <w:pPr>
        <w:ind w:left="4320" w:hanging="180"/>
      </w:pPr>
    </w:lvl>
    <w:lvl w:ilvl="6" w:tplc="9AFE6AF0">
      <w:start w:val="1"/>
      <w:numFmt w:val="decimal"/>
      <w:lvlText w:val="%7."/>
      <w:lvlJc w:val="left"/>
      <w:pPr>
        <w:ind w:left="5040" w:hanging="360"/>
      </w:pPr>
    </w:lvl>
    <w:lvl w:ilvl="7" w:tplc="E3E69A9C">
      <w:start w:val="1"/>
      <w:numFmt w:val="lowerLetter"/>
      <w:lvlText w:val="%8."/>
      <w:lvlJc w:val="left"/>
      <w:pPr>
        <w:ind w:left="5760" w:hanging="360"/>
      </w:pPr>
    </w:lvl>
    <w:lvl w:ilvl="8" w:tplc="FA74DBAA">
      <w:start w:val="1"/>
      <w:numFmt w:val="lowerRoman"/>
      <w:lvlText w:val="%9."/>
      <w:lvlJc w:val="right"/>
      <w:pPr>
        <w:ind w:left="6480" w:hanging="180"/>
      </w:pPr>
    </w:lvl>
  </w:abstractNum>
  <w:abstractNum w:abstractNumId="2" w15:restartNumberingAfterBreak="0">
    <w:nsid w:val="0E952ADE"/>
    <w:multiLevelType w:val="hybridMultilevel"/>
    <w:tmpl w:val="7DB4CA3A"/>
    <w:lvl w:ilvl="0" w:tplc="D0A4C37A">
      <w:start w:val="1"/>
      <w:numFmt w:val="decimal"/>
      <w:lvlText w:val="%1."/>
      <w:lvlJc w:val="left"/>
      <w:pPr>
        <w:ind w:left="720" w:hanging="360"/>
      </w:pPr>
    </w:lvl>
    <w:lvl w:ilvl="1" w:tplc="D0169294">
      <w:start w:val="1"/>
      <w:numFmt w:val="lowerLetter"/>
      <w:lvlText w:val="%2."/>
      <w:lvlJc w:val="left"/>
      <w:pPr>
        <w:ind w:left="1440" w:hanging="360"/>
      </w:pPr>
    </w:lvl>
    <w:lvl w:ilvl="2" w:tplc="A704F5EC">
      <w:start w:val="1"/>
      <w:numFmt w:val="lowerRoman"/>
      <w:lvlText w:val="%3."/>
      <w:lvlJc w:val="right"/>
      <w:pPr>
        <w:ind w:left="2160" w:hanging="180"/>
      </w:pPr>
    </w:lvl>
    <w:lvl w:ilvl="3" w:tplc="1F72DF44">
      <w:start w:val="1"/>
      <w:numFmt w:val="decimal"/>
      <w:lvlText w:val="%4."/>
      <w:lvlJc w:val="left"/>
      <w:pPr>
        <w:ind w:left="2880" w:hanging="360"/>
      </w:pPr>
    </w:lvl>
    <w:lvl w:ilvl="4" w:tplc="E1A89570">
      <w:start w:val="1"/>
      <w:numFmt w:val="lowerLetter"/>
      <w:lvlText w:val="%5."/>
      <w:lvlJc w:val="left"/>
      <w:pPr>
        <w:ind w:left="3600" w:hanging="360"/>
      </w:pPr>
    </w:lvl>
    <w:lvl w:ilvl="5" w:tplc="4E3CC354">
      <w:start w:val="1"/>
      <w:numFmt w:val="lowerRoman"/>
      <w:lvlText w:val="%6."/>
      <w:lvlJc w:val="right"/>
      <w:pPr>
        <w:ind w:left="4320" w:hanging="180"/>
      </w:pPr>
    </w:lvl>
    <w:lvl w:ilvl="6" w:tplc="DF5A30BA">
      <w:start w:val="1"/>
      <w:numFmt w:val="decimal"/>
      <w:lvlText w:val="%7."/>
      <w:lvlJc w:val="left"/>
      <w:pPr>
        <w:ind w:left="5040" w:hanging="360"/>
      </w:pPr>
    </w:lvl>
    <w:lvl w:ilvl="7" w:tplc="DCEA7EFA">
      <w:start w:val="1"/>
      <w:numFmt w:val="lowerLetter"/>
      <w:lvlText w:val="%8."/>
      <w:lvlJc w:val="left"/>
      <w:pPr>
        <w:ind w:left="5760" w:hanging="360"/>
      </w:pPr>
    </w:lvl>
    <w:lvl w:ilvl="8" w:tplc="A9E2BB4A">
      <w:start w:val="1"/>
      <w:numFmt w:val="lowerRoman"/>
      <w:lvlText w:val="%9."/>
      <w:lvlJc w:val="right"/>
      <w:pPr>
        <w:ind w:left="6480" w:hanging="180"/>
      </w:pPr>
    </w:lvl>
  </w:abstractNum>
  <w:abstractNum w:abstractNumId="3" w15:restartNumberingAfterBreak="0">
    <w:nsid w:val="312219EC"/>
    <w:multiLevelType w:val="hybridMultilevel"/>
    <w:tmpl w:val="45203922"/>
    <w:lvl w:ilvl="0" w:tplc="2E029202">
      <w:start w:val="1"/>
      <w:numFmt w:val="decimal"/>
      <w:lvlText w:val="%1."/>
      <w:lvlJc w:val="left"/>
      <w:pPr>
        <w:ind w:left="720" w:hanging="360"/>
      </w:pPr>
    </w:lvl>
    <w:lvl w:ilvl="1" w:tplc="EB94358A">
      <w:start w:val="1"/>
      <w:numFmt w:val="lowerLetter"/>
      <w:lvlText w:val="%2."/>
      <w:lvlJc w:val="left"/>
      <w:pPr>
        <w:ind w:left="1440" w:hanging="360"/>
      </w:pPr>
    </w:lvl>
    <w:lvl w:ilvl="2" w:tplc="74CAD270">
      <w:start w:val="1"/>
      <w:numFmt w:val="lowerRoman"/>
      <w:lvlText w:val="%3."/>
      <w:lvlJc w:val="right"/>
      <w:pPr>
        <w:ind w:left="2160" w:hanging="180"/>
      </w:pPr>
    </w:lvl>
    <w:lvl w:ilvl="3" w:tplc="A17ED250">
      <w:start w:val="1"/>
      <w:numFmt w:val="decimal"/>
      <w:lvlText w:val="%4."/>
      <w:lvlJc w:val="left"/>
      <w:pPr>
        <w:ind w:left="2880" w:hanging="360"/>
      </w:pPr>
    </w:lvl>
    <w:lvl w:ilvl="4" w:tplc="F286B11A">
      <w:start w:val="1"/>
      <w:numFmt w:val="lowerLetter"/>
      <w:lvlText w:val="%5."/>
      <w:lvlJc w:val="left"/>
      <w:pPr>
        <w:ind w:left="3600" w:hanging="360"/>
      </w:pPr>
    </w:lvl>
    <w:lvl w:ilvl="5" w:tplc="AEB4AA48">
      <w:start w:val="1"/>
      <w:numFmt w:val="lowerRoman"/>
      <w:lvlText w:val="%6."/>
      <w:lvlJc w:val="right"/>
      <w:pPr>
        <w:ind w:left="4320" w:hanging="180"/>
      </w:pPr>
    </w:lvl>
    <w:lvl w:ilvl="6" w:tplc="18C0D2CA">
      <w:start w:val="1"/>
      <w:numFmt w:val="decimal"/>
      <w:lvlText w:val="%7."/>
      <w:lvlJc w:val="left"/>
      <w:pPr>
        <w:ind w:left="5040" w:hanging="360"/>
      </w:pPr>
    </w:lvl>
    <w:lvl w:ilvl="7" w:tplc="45CE588C">
      <w:start w:val="1"/>
      <w:numFmt w:val="lowerLetter"/>
      <w:lvlText w:val="%8."/>
      <w:lvlJc w:val="left"/>
      <w:pPr>
        <w:ind w:left="5760" w:hanging="360"/>
      </w:pPr>
    </w:lvl>
    <w:lvl w:ilvl="8" w:tplc="75C68A52">
      <w:start w:val="1"/>
      <w:numFmt w:val="lowerRoman"/>
      <w:lvlText w:val="%9."/>
      <w:lvlJc w:val="right"/>
      <w:pPr>
        <w:ind w:left="6480" w:hanging="180"/>
      </w:pPr>
    </w:lvl>
  </w:abstractNum>
  <w:abstractNum w:abstractNumId="4" w15:restartNumberingAfterBreak="0">
    <w:nsid w:val="35291621"/>
    <w:multiLevelType w:val="hybridMultilevel"/>
    <w:tmpl w:val="298A1DCE"/>
    <w:lvl w:ilvl="0" w:tplc="E1865022">
      <w:start w:val="1"/>
      <w:numFmt w:val="decimal"/>
      <w:lvlText w:val="%1."/>
      <w:lvlJc w:val="left"/>
      <w:pPr>
        <w:ind w:left="720" w:hanging="360"/>
      </w:pPr>
    </w:lvl>
    <w:lvl w:ilvl="1" w:tplc="99E20F82">
      <w:start w:val="1"/>
      <w:numFmt w:val="lowerLetter"/>
      <w:lvlText w:val="%2."/>
      <w:lvlJc w:val="left"/>
      <w:pPr>
        <w:ind w:left="1440" w:hanging="360"/>
      </w:pPr>
    </w:lvl>
    <w:lvl w:ilvl="2" w:tplc="57585BB6">
      <w:start w:val="1"/>
      <w:numFmt w:val="lowerRoman"/>
      <w:lvlText w:val="%3."/>
      <w:lvlJc w:val="right"/>
      <w:pPr>
        <w:ind w:left="2160" w:hanging="180"/>
      </w:pPr>
    </w:lvl>
    <w:lvl w:ilvl="3" w:tplc="B748C7E2">
      <w:start w:val="1"/>
      <w:numFmt w:val="decimal"/>
      <w:lvlText w:val="%4."/>
      <w:lvlJc w:val="left"/>
      <w:pPr>
        <w:ind w:left="2880" w:hanging="360"/>
      </w:pPr>
    </w:lvl>
    <w:lvl w:ilvl="4" w:tplc="E7680C2C">
      <w:start w:val="1"/>
      <w:numFmt w:val="lowerLetter"/>
      <w:lvlText w:val="%5."/>
      <w:lvlJc w:val="left"/>
      <w:pPr>
        <w:ind w:left="3600" w:hanging="360"/>
      </w:pPr>
    </w:lvl>
    <w:lvl w:ilvl="5" w:tplc="7256DD38">
      <w:start w:val="1"/>
      <w:numFmt w:val="lowerRoman"/>
      <w:lvlText w:val="%6."/>
      <w:lvlJc w:val="right"/>
      <w:pPr>
        <w:ind w:left="4320" w:hanging="180"/>
      </w:pPr>
    </w:lvl>
    <w:lvl w:ilvl="6" w:tplc="5D24960C">
      <w:start w:val="1"/>
      <w:numFmt w:val="decimal"/>
      <w:lvlText w:val="%7."/>
      <w:lvlJc w:val="left"/>
      <w:pPr>
        <w:ind w:left="5040" w:hanging="360"/>
      </w:pPr>
    </w:lvl>
    <w:lvl w:ilvl="7" w:tplc="ECCCEF6C">
      <w:start w:val="1"/>
      <w:numFmt w:val="lowerLetter"/>
      <w:lvlText w:val="%8."/>
      <w:lvlJc w:val="left"/>
      <w:pPr>
        <w:ind w:left="5760" w:hanging="360"/>
      </w:pPr>
    </w:lvl>
    <w:lvl w:ilvl="8" w:tplc="BAACCF98">
      <w:start w:val="1"/>
      <w:numFmt w:val="lowerRoman"/>
      <w:lvlText w:val="%9."/>
      <w:lvlJc w:val="right"/>
      <w:pPr>
        <w:ind w:left="6480" w:hanging="180"/>
      </w:pPr>
    </w:lvl>
  </w:abstractNum>
  <w:abstractNum w:abstractNumId="5" w15:restartNumberingAfterBreak="0">
    <w:nsid w:val="39900EAC"/>
    <w:multiLevelType w:val="hybridMultilevel"/>
    <w:tmpl w:val="09CC340E"/>
    <w:lvl w:ilvl="0" w:tplc="5852A820">
      <w:start w:val="1"/>
      <w:numFmt w:val="bullet"/>
      <w:lvlText w:val=""/>
      <w:lvlJc w:val="left"/>
      <w:pPr>
        <w:ind w:left="720" w:hanging="360"/>
      </w:pPr>
      <w:rPr>
        <w:rFonts w:ascii="Symbol" w:hAnsi="Symbol" w:hint="default"/>
      </w:rPr>
    </w:lvl>
    <w:lvl w:ilvl="1" w:tplc="5636CCB4">
      <w:start w:val="1"/>
      <w:numFmt w:val="bullet"/>
      <w:lvlText w:val="o"/>
      <w:lvlJc w:val="left"/>
      <w:pPr>
        <w:ind w:left="1440" w:hanging="360"/>
      </w:pPr>
      <w:rPr>
        <w:rFonts w:ascii="Courier New" w:hAnsi="Courier New" w:hint="default"/>
      </w:rPr>
    </w:lvl>
    <w:lvl w:ilvl="2" w:tplc="C100AA94">
      <w:start w:val="1"/>
      <w:numFmt w:val="bullet"/>
      <w:lvlText w:val=""/>
      <w:lvlJc w:val="left"/>
      <w:pPr>
        <w:ind w:left="2160" w:hanging="360"/>
      </w:pPr>
      <w:rPr>
        <w:rFonts w:ascii="Wingdings" w:hAnsi="Wingdings" w:hint="default"/>
      </w:rPr>
    </w:lvl>
    <w:lvl w:ilvl="3" w:tplc="9EA6B048">
      <w:start w:val="1"/>
      <w:numFmt w:val="bullet"/>
      <w:lvlText w:val=""/>
      <w:lvlJc w:val="left"/>
      <w:pPr>
        <w:ind w:left="2880" w:hanging="360"/>
      </w:pPr>
      <w:rPr>
        <w:rFonts w:ascii="Symbol" w:hAnsi="Symbol" w:hint="default"/>
      </w:rPr>
    </w:lvl>
    <w:lvl w:ilvl="4" w:tplc="37DA20D6">
      <w:start w:val="1"/>
      <w:numFmt w:val="bullet"/>
      <w:lvlText w:val="o"/>
      <w:lvlJc w:val="left"/>
      <w:pPr>
        <w:ind w:left="3600" w:hanging="360"/>
      </w:pPr>
      <w:rPr>
        <w:rFonts w:ascii="Courier New" w:hAnsi="Courier New" w:hint="default"/>
      </w:rPr>
    </w:lvl>
    <w:lvl w:ilvl="5" w:tplc="F54286CC">
      <w:start w:val="1"/>
      <w:numFmt w:val="bullet"/>
      <w:lvlText w:val=""/>
      <w:lvlJc w:val="left"/>
      <w:pPr>
        <w:ind w:left="4320" w:hanging="360"/>
      </w:pPr>
      <w:rPr>
        <w:rFonts w:ascii="Wingdings" w:hAnsi="Wingdings" w:hint="default"/>
      </w:rPr>
    </w:lvl>
    <w:lvl w:ilvl="6" w:tplc="9EEC2D88">
      <w:start w:val="1"/>
      <w:numFmt w:val="bullet"/>
      <w:lvlText w:val=""/>
      <w:lvlJc w:val="left"/>
      <w:pPr>
        <w:ind w:left="5040" w:hanging="360"/>
      </w:pPr>
      <w:rPr>
        <w:rFonts w:ascii="Symbol" w:hAnsi="Symbol" w:hint="default"/>
      </w:rPr>
    </w:lvl>
    <w:lvl w:ilvl="7" w:tplc="2CFC196E">
      <w:start w:val="1"/>
      <w:numFmt w:val="bullet"/>
      <w:lvlText w:val="o"/>
      <w:lvlJc w:val="left"/>
      <w:pPr>
        <w:ind w:left="5760" w:hanging="360"/>
      </w:pPr>
      <w:rPr>
        <w:rFonts w:ascii="Courier New" w:hAnsi="Courier New" w:hint="default"/>
      </w:rPr>
    </w:lvl>
    <w:lvl w:ilvl="8" w:tplc="D0E44D9C">
      <w:start w:val="1"/>
      <w:numFmt w:val="bullet"/>
      <w:lvlText w:val=""/>
      <w:lvlJc w:val="left"/>
      <w:pPr>
        <w:ind w:left="6480" w:hanging="360"/>
      </w:pPr>
      <w:rPr>
        <w:rFonts w:ascii="Wingdings" w:hAnsi="Wingdings" w:hint="default"/>
      </w:rPr>
    </w:lvl>
  </w:abstractNum>
  <w:abstractNum w:abstractNumId="6" w15:restartNumberingAfterBreak="0">
    <w:nsid w:val="49C13F57"/>
    <w:multiLevelType w:val="hybridMultilevel"/>
    <w:tmpl w:val="4148FB28"/>
    <w:lvl w:ilvl="0" w:tplc="E2EE81B2">
      <w:start w:val="1"/>
      <w:numFmt w:val="decimal"/>
      <w:lvlText w:val="%1."/>
      <w:lvlJc w:val="left"/>
      <w:pPr>
        <w:ind w:left="720" w:hanging="360"/>
      </w:pPr>
    </w:lvl>
    <w:lvl w:ilvl="1" w:tplc="EC46E80A">
      <w:start w:val="1"/>
      <w:numFmt w:val="lowerLetter"/>
      <w:lvlText w:val="%2."/>
      <w:lvlJc w:val="left"/>
      <w:pPr>
        <w:ind w:left="1440" w:hanging="360"/>
      </w:pPr>
    </w:lvl>
    <w:lvl w:ilvl="2" w:tplc="4348B304">
      <w:start w:val="1"/>
      <w:numFmt w:val="lowerRoman"/>
      <w:lvlText w:val="%3."/>
      <w:lvlJc w:val="right"/>
      <w:pPr>
        <w:ind w:left="2160" w:hanging="180"/>
      </w:pPr>
    </w:lvl>
    <w:lvl w:ilvl="3" w:tplc="3594D782">
      <w:start w:val="1"/>
      <w:numFmt w:val="decimal"/>
      <w:lvlText w:val="%4."/>
      <w:lvlJc w:val="left"/>
      <w:pPr>
        <w:ind w:left="2880" w:hanging="360"/>
      </w:pPr>
    </w:lvl>
    <w:lvl w:ilvl="4" w:tplc="57C24932">
      <w:start w:val="1"/>
      <w:numFmt w:val="lowerLetter"/>
      <w:lvlText w:val="%5."/>
      <w:lvlJc w:val="left"/>
      <w:pPr>
        <w:ind w:left="3600" w:hanging="360"/>
      </w:pPr>
    </w:lvl>
    <w:lvl w:ilvl="5" w:tplc="7B828E7A">
      <w:start w:val="1"/>
      <w:numFmt w:val="lowerRoman"/>
      <w:lvlText w:val="%6."/>
      <w:lvlJc w:val="right"/>
      <w:pPr>
        <w:ind w:left="4320" w:hanging="180"/>
      </w:pPr>
    </w:lvl>
    <w:lvl w:ilvl="6" w:tplc="6004E5DC">
      <w:start w:val="1"/>
      <w:numFmt w:val="decimal"/>
      <w:lvlText w:val="%7."/>
      <w:lvlJc w:val="left"/>
      <w:pPr>
        <w:ind w:left="5040" w:hanging="360"/>
      </w:pPr>
    </w:lvl>
    <w:lvl w:ilvl="7" w:tplc="D4D0DE12">
      <w:start w:val="1"/>
      <w:numFmt w:val="lowerLetter"/>
      <w:lvlText w:val="%8."/>
      <w:lvlJc w:val="left"/>
      <w:pPr>
        <w:ind w:left="5760" w:hanging="360"/>
      </w:pPr>
    </w:lvl>
    <w:lvl w:ilvl="8" w:tplc="10F0082E">
      <w:start w:val="1"/>
      <w:numFmt w:val="lowerRoman"/>
      <w:lvlText w:val="%9."/>
      <w:lvlJc w:val="right"/>
      <w:pPr>
        <w:ind w:left="6480" w:hanging="180"/>
      </w:pPr>
    </w:lvl>
  </w:abstractNum>
  <w:abstractNum w:abstractNumId="7" w15:restartNumberingAfterBreak="0">
    <w:nsid w:val="4DE76734"/>
    <w:multiLevelType w:val="hybridMultilevel"/>
    <w:tmpl w:val="F8F6AB2E"/>
    <w:lvl w:ilvl="0" w:tplc="76E24062">
      <w:start w:val="1"/>
      <w:numFmt w:val="bullet"/>
      <w:lvlText w:val=""/>
      <w:lvlJc w:val="left"/>
      <w:pPr>
        <w:ind w:left="720" w:hanging="360"/>
      </w:pPr>
      <w:rPr>
        <w:rFonts w:ascii="Symbol" w:hAnsi="Symbol" w:hint="default"/>
      </w:rPr>
    </w:lvl>
    <w:lvl w:ilvl="1" w:tplc="8580DF9C">
      <w:start w:val="1"/>
      <w:numFmt w:val="bullet"/>
      <w:lvlText w:val="o"/>
      <w:lvlJc w:val="left"/>
      <w:pPr>
        <w:ind w:left="1440" w:hanging="360"/>
      </w:pPr>
      <w:rPr>
        <w:rFonts w:ascii="Courier New" w:hAnsi="Courier New" w:hint="default"/>
      </w:rPr>
    </w:lvl>
    <w:lvl w:ilvl="2" w:tplc="210AEDA8">
      <w:start w:val="1"/>
      <w:numFmt w:val="bullet"/>
      <w:lvlText w:val=""/>
      <w:lvlJc w:val="left"/>
      <w:pPr>
        <w:ind w:left="2160" w:hanging="360"/>
      </w:pPr>
      <w:rPr>
        <w:rFonts w:ascii="Wingdings" w:hAnsi="Wingdings" w:hint="default"/>
      </w:rPr>
    </w:lvl>
    <w:lvl w:ilvl="3" w:tplc="E7E4AA72">
      <w:start w:val="1"/>
      <w:numFmt w:val="bullet"/>
      <w:lvlText w:val=""/>
      <w:lvlJc w:val="left"/>
      <w:pPr>
        <w:ind w:left="2880" w:hanging="360"/>
      </w:pPr>
      <w:rPr>
        <w:rFonts w:ascii="Symbol" w:hAnsi="Symbol" w:hint="default"/>
      </w:rPr>
    </w:lvl>
    <w:lvl w:ilvl="4" w:tplc="5712C628">
      <w:start w:val="1"/>
      <w:numFmt w:val="bullet"/>
      <w:lvlText w:val="o"/>
      <w:lvlJc w:val="left"/>
      <w:pPr>
        <w:ind w:left="3600" w:hanging="360"/>
      </w:pPr>
      <w:rPr>
        <w:rFonts w:ascii="Courier New" w:hAnsi="Courier New" w:hint="default"/>
      </w:rPr>
    </w:lvl>
    <w:lvl w:ilvl="5" w:tplc="8BC6C0CE">
      <w:start w:val="1"/>
      <w:numFmt w:val="bullet"/>
      <w:lvlText w:val=""/>
      <w:lvlJc w:val="left"/>
      <w:pPr>
        <w:ind w:left="4320" w:hanging="360"/>
      </w:pPr>
      <w:rPr>
        <w:rFonts w:ascii="Wingdings" w:hAnsi="Wingdings" w:hint="default"/>
      </w:rPr>
    </w:lvl>
    <w:lvl w:ilvl="6" w:tplc="35DC8868">
      <w:start w:val="1"/>
      <w:numFmt w:val="bullet"/>
      <w:lvlText w:val=""/>
      <w:lvlJc w:val="left"/>
      <w:pPr>
        <w:ind w:left="5040" w:hanging="360"/>
      </w:pPr>
      <w:rPr>
        <w:rFonts w:ascii="Symbol" w:hAnsi="Symbol" w:hint="default"/>
      </w:rPr>
    </w:lvl>
    <w:lvl w:ilvl="7" w:tplc="9AFAF7E6">
      <w:start w:val="1"/>
      <w:numFmt w:val="bullet"/>
      <w:lvlText w:val="o"/>
      <w:lvlJc w:val="left"/>
      <w:pPr>
        <w:ind w:left="5760" w:hanging="360"/>
      </w:pPr>
      <w:rPr>
        <w:rFonts w:ascii="Courier New" w:hAnsi="Courier New" w:hint="default"/>
      </w:rPr>
    </w:lvl>
    <w:lvl w:ilvl="8" w:tplc="BF1C4C56">
      <w:start w:val="1"/>
      <w:numFmt w:val="bullet"/>
      <w:lvlText w:val=""/>
      <w:lvlJc w:val="left"/>
      <w:pPr>
        <w:ind w:left="6480" w:hanging="360"/>
      </w:pPr>
      <w:rPr>
        <w:rFonts w:ascii="Wingdings" w:hAnsi="Wingdings" w:hint="default"/>
      </w:rPr>
    </w:lvl>
  </w:abstractNum>
  <w:abstractNum w:abstractNumId="8" w15:restartNumberingAfterBreak="0">
    <w:nsid w:val="56B65573"/>
    <w:multiLevelType w:val="hybridMultilevel"/>
    <w:tmpl w:val="D10C5842"/>
    <w:lvl w:ilvl="0" w:tplc="3844DBC4">
      <w:start w:val="1"/>
      <w:numFmt w:val="bullet"/>
      <w:lvlText w:val=""/>
      <w:lvlJc w:val="left"/>
      <w:pPr>
        <w:ind w:left="720" w:hanging="360"/>
      </w:pPr>
      <w:rPr>
        <w:rFonts w:ascii="Symbol" w:hAnsi="Symbol" w:hint="default"/>
      </w:rPr>
    </w:lvl>
    <w:lvl w:ilvl="1" w:tplc="9AEAB066">
      <w:start w:val="1"/>
      <w:numFmt w:val="bullet"/>
      <w:lvlText w:val="o"/>
      <w:lvlJc w:val="left"/>
      <w:pPr>
        <w:ind w:left="1440" w:hanging="360"/>
      </w:pPr>
      <w:rPr>
        <w:rFonts w:ascii="Courier New" w:hAnsi="Courier New" w:hint="default"/>
      </w:rPr>
    </w:lvl>
    <w:lvl w:ilvl="2" w:tplc="B1CC7FF0">
      <w:start w:val="1"/>
      <w:numFmt w:val="bullet"/>
      <w:lvlText w:val=""/>
      <w:lvlJc w:val="left"/>
      <w:pPr>
        <w:ind w:left="2160" w:hanging="360"/>
      </w:pPr>
      <w:rPr>
        <w:rFonts w:ascii="Wingdings" w:hAnsi="Wingdings" w:hint="default"/>
      </w:rPr>
    </w:lvl>
    <w:lvl w:ilvl="3" w:tplc="7E1448E8">
      <w:start w:val="1"/>
      <w:numFmt w:val="bullet"/>
      <w:lvlText w:val=""/>
      <w:lvlJc w:val="left"/>
      <w:pPr>
        <w:ind w:left="2880" w:hanging="360"/>
      </w:pPr>
      <w:rPr>
        <w:rFonts w:ascii="Symbol" w:hAnsi="Symbol" w:hint="default"/>
      </w:rPr>
    </w:lvl>
    <w:lvl w:ilvl="4" w:tplc="56EE65B2">
      <w:start w:val="1"/>
      <w:numFmt w:val="bullet"/>
      <w:lvlText w:val="o"/>
      <w:lvlJc w:val="left"/>
      <w:pPr>
        <w:ind w:left="3600" w:hanging="360"/>
      </w:pPr>
      <w:rPr>
        <w:rFonts w:ascii="Courier New" w:hAnsi="Courier New" w:hint="default"/>
      </w:rPr>
    </w:lvl>
    <w:lvl w:ilvl="5" w:tplc="C144DC2A">
      <w:start w:val="1"/>
      <w:numFmt w:val="bullet"/>
      <w:lvlText w:val=""/>
      <w:lvlJc w:val="left"/>
      <w:pPr>
        <w:ind w:left="4320" w:hanging="360"/>
      </w:pPr>
      <w:rPr>
        <w:rFonts w:ascii="Wingdings" w:hAnsi="Wingdings" w:hint="default"/>
      </w:rPr>
    </w:lvl>
    <w:lvl w:ilvl="6" w:tplc="F7B436B8">
      <w:start w:val="1"/>
      <w:numFmt w:val="bullet"/>
      <w:lvlText w:val=""/>
      <w:lvlJc w:val="left"/>
      <w:pPr>
        <w:ind w:left="5040" w:hanging="360"/>
      </w:pPr>
      <w:rPr>
        <w:rFonts w:ascii="Symbol" w:hAnsi="Symbol" w:hint="default"/>
      </w:rPr>
    </w:lvl>
    <w:lvl w:ilvl="7" w:tplc="BB38E40A">
      <w:start w:val="1"/>
      <w:numFmt w:val="bullet"/>
      <w:lvlText w:val="o"/>
      <w:lvlJc w:val="left"/>
      <w:pPr>
        <w:ind w:left="5760" w:hanging="360"/>
      </w:pPr>
      <w:rPr>
        <w:rFonts w:ascii="Courier New" w:hAnsi="Courier New" w:hint="default"/>
      </w:rPr>
    </w:lvl>
    <w:lvl w:ilvl="8" w:tplc="1102009E">
      <w:start w:val="1"/>
      <w:numFmt w:val="bullet"/>
      <w:lvlText w:val=""/>
      <w:lvlJc w:val="left"/>
      <w:pPr>
        <w:ind w:left="6480" w:hanging="360"/>
      </w:pPr>
      <w:rPr>
        <w:rFonts w:ascii="Wingdings" w:hAnsi="Wingdings" w:hint="default"/>
      </w:rPr>
    </w:lvl>
  </w:abstractNum>
  <w:abstractNum w:abstractNumId="9" w15:restartNumberingAfterBreak="0">
    <w:nsid w:val="5BE34E6C"/>
    <w:multiLevelType w:val="hybridMultilevel"/>
    <w:tmpl w:val="A7B079AE"/>
    <w:lvl w:ilvl="0" w:tplc="ABBE0C46">
      <w:start w:val="1"/>
      <w:numFmt w:val="decimal"/>
      <w:lvlText w:val="%1."/>
      <w:lvlJc w:val="left"/>
      <w:pPr>
        <w:ind w:left="720" w:hanging="360"/>
      </w:pPr>
    </w:lvl>
    <w:lvl w:ilvl="1" w:tplc="31EECDE0">
      <w:start w:val="1"/>
      <w:numFmt w:val="lowerLetter"/>
      <w:lvlText w:val="%2."/>
      <w:lvlJc w:val="left"/>
      <w:pPr>
        <w:ind w:left="1440" w:hanging="360"/>
      </w:pPr>
    </w:lvl>
    <w:lvl w:ilvl="2" w:tplc="A664DEAC">
      <w:start w:val="1"/>
      <w:numFmt w:val="lowerRoman"/>
      <w:lvlText w:val="%3."/>
      <w:lvlJc w:val="right"/>
      <w:pPr>
        <w:ind w:left="2160" w:hanging="180"/>
      </w:pPr>
    </w:lvl>
    <w:lvl w:ilvl="3" w:tplc="1FEE48E6">
      <w:start w:val="1"/>
      <w:numFmt w:val="decimal"/>
      <w:lvlText w:val="%4."/>
      <w:lvlJc w:val="left"/>
      <w:pPr>
        <w:ind w:left="2880" w:hanging="360"/>
      </w:pPr>
    </w:lvl>
    <w:lvl w:ilvl="4" w:tplc="F4AC0AB8">
      <w:start w:val="1"/>
      <w:numFmt w:val="lowerLetter"/>
      <w:lvlText w:val="%5."/>
      <w:lvlJc w:val="left"/>
      <w:pPr>
        <w:ind w:left="3600" w:hanging="360"/>
      </w:pPr>
    </w:lvl>
    <w:lvl w:ilvl="5" w:tplc="9CB8EF74">
      <w:start w:val="1"/>
      <w:numFmt w:val="lowerRoman"/>
      <w:lvlText w:val="%6."/>
      <w:lvlJc w:val="right"/>
      <w:pPr>
        <w:ind w:left="4320" w:hanging="180"/>
      </w:pPr>
    </w:lvl>
    <w:lvl w:ilvl="6" w:tplc="F49ED932">
      <w:start w:val="1"/>
      <w:numFmt w:val="decimal"/>
      <w:lvlText w:val="%7."/>
      <w:lvlJc w:val="left"/>
      <w:pPr>
        <w:ind w:left="5040" w:hanging="360"/>
      </w:pPr>
    </w:lvl>
    <w:lvl w:ilvl="7" w:tplc="CC4AABE8">
      <w:start w:val="1"/>
      <w:numFmt w:val="lowerLetter"/>
      <w:lvlText w:val="%8."/>
      <w:lvlJc w:val="left"/>
      <w:pPr>
        <w:ind w:left="5760" w:hanging="360"/>
      </w:pPr>
    </w:lvl>
    <w:lvl w:ilvl="8" w:tplc="564880C4">
      <w:start w:val="1"/>
      <w:numFmt w:val="lowerRoman"/>
      <w:lvlText w:val="%9."/>
      <w:lvlJc w:val="right"/>
      <w:pPr>
        <w:ind w:left="6480" w:hanging="180"/>
      </w:pPr>
    </w:lvl>
  </w:abstractNum>
  <w:abstractNum w:abstractNumId="10" w15:restartNumberingAfterBreak="0">
    <w:nsid w:val="67ED4684"/>
    <w:multiLevelType w:val="hybridMultilevel"/>
    <w:tmpl w:val="FF923E96"/>
    <w:lvl w:ilvl="0" w:tplc="5C1278CE">
      <w:start w:val="1"/>
      <w:numFmt w:val="decimal"/>
      <w:lvlText w:val="%1."/>
      <w:lvlJc w:val="left"/>
      <w:pPr>
        <w:ind w:left="720" w:hanging="360"/>
      </w:pPr>
    </w:lvl>
    <w:lvl w:ilvl="1" w:tplc="08FABDF6">
      <w:start w:val="1"/>
      <w:numFmt w:val="lowerLetter"/>
      <w:lvlText w:val="%2."/>
      <w:lvlJc w:val="left"/>
      <w:pPr>
        <w:ind w:left="1440" w:hanging="360"/>
      </w:pPr>
    </w:lvl>
    <w:lvl w:ilvl="2" w:tplc="2EAE3A04">
      <w:start w:val="1"/>
      <w:numFmt w:val="lowerRoman"/>
      <w:lvlText w:val="%3."/>
      <w:lvlJc w:val="right"/>
      <w:pPr>
        <w:ind w:left="2160" w:hanging="180"/>
      </w:pPr>
    </w:lvl>
    <w:lvl w:ilvl="3" w:tplc="055C0E2C">
      <w:start w:val="1"/>
      <w:numFmt w:val="decimal"/>
      <w:lvlText w:val="%4."/>
      <w:lvlJc w:val="left"/>
      <w:pPr>
        <w:ind w:left="2880" w:hanging="360"/>
      </w:pPr>
    </w:lvl>
    <w:lvl w:ilvl="4" w:tplc="F67455CC">
      <w:start w:val="1"/>
      <w:numFmt w:val="lowerLetter"/>
      <w:lvlText w:val="%5."/>
      <w:lvlJc w:val="left"/>
      <w:pPr>
        <w:ind w:left="3600" w:hanging="360"/>
      </w:pPr>
    </w:lvl>
    <w:lvl w:ilvl="5" w:tplc="E1D4316C">
      <w:start w:val="1"/>
      <w:numFmt w:val="lowerRoman"/>
      <w:lvlText w:val="%6."/>
      <w:lvlJc w:val="right"/>
      <w:pPr>
        <w:ind w:left="4320" w:hanging="180"/>
      </w:pPr>
    </w:lvl>
    <w:lvl w:ilvl="6" w:tplc="733C2126">
      <w:start w:val="1"/>
      <w:numFmt w:val="decimal"/>
      <w:lvlText w:val="%7."/>
      <w:lvlJc w:val="left"/>
      <w:pPr>
        <w:ind w:left="5040" w:hanging="360"/>
      </w:pPr>
    </w:lvl>
    <w:lvl w:ilvl="7" w:tplc="2AAA00DC">
      <w:start w:val="1"/>
      <w:numFmt w:val="lowerLetter"/>
      <w:lvlText w:val="%8."/>
      <w:lvlJc w:val="left"/>
      <w:pPr>
        <w:ind w:left="5760" w:hanging="360"/>
      </w:pPr>
    </w:lvl>
    <w:lvl w:ilvl="8" w:tplc="5D10B30E">
      <w:start w:val="1"/>
      <w:numFmt w:val="lowerRoman"/>
      <w:lvlText w:val="%9."/>
      <w:lvlJc w:val="right"/>
      <w:pPr>
        <w:ind w:left="6480" w:hanging="180"/>
      </w:pPr>
    </w:lvl>
  </w:abstractNum>
  <w:abstractNum w:abstractNumId="11" w15:restartNumberingAfterBreak="0">
    <w:nsid w:val="76E755E0"/>
    <w:multiLevelType w:val="hybridMultilevel"/>
    <w:tmpl w:val="8A50A5DA"/>
    <w:lvl w:ilvl="0" w:tplc="4718E8E4">
      <w:start w:val="1"/>
      <w:numFmt w:val="decimal"/>
      <w:lvlText w:val="%1."/>
      <w:lvlJc w:val="left"/>
      <w:pPr>
        <w:ind w:left="720" w:hanging="360"/>
      </w:pPr>
    </w:lvl>
    <w:lvl w:ilvl="1" w:tplc="187C90F0">
      <w:start w:val="1"/>
      <w:numFmt w:val="lowerLetter"/>
      <w:lvlText w:val="%2."/>
      <w:lvlJc w:val="left"/>
      <w:pPr>
        <w:ind w:left="1440" w:hanging="360"/>
      </w:pPr>
    </w:lvl>
    <w:lvl w:ilvl="2" w:tplc="BBDECF44">
      <w:start w:val="1"/>
      <w:numFmt w:val="lowerRoman"/>
      <w:lvlText w:val="%3."/>
      <w:lvlJc w:val="right"/>
      <w:pPr>
        <w:ind w:left="2160" w:hanging="180"/>
      </w:pPr>
    </w:lvl>
    <w:lvl w:ilvl="3" w:tplc="F84ABD86">
      <w:start w:val="1"/>
      <w:numFmt w:val="decimal"/>
      <w:lvlText w:val="%4."/>
      <w:lvlJc w:val="left"/>
      <w:pPr>
        <w:ind w:left="2880" w:hanging="360"/>
      </w:pPr>
    </w:lvl>
    <w:lvl w:ilvl="4" w:tplc="582E44A6">
      <w:start w:val="1"/>
      <w:numFmt w:val="lowerLetter"/>
      <w:lvlText w:val="%5."/>
      <w:lvlJc w:val="left"/>
      <w:pPr>
        <w:ind w:left="3600" w:hanging="360"/>
      </w:pPr>
    </w:lvl>
    <w:lvl w:ilvl="5" w:tplc="28744674">
      <w:start w:val="1"/>
      <w:numFmt w:val="lowerRoman"/>
      <w:lvlText w:val="%6."/>
      <w:lvlJc w:val="right"/>
      <w:pPr>
        <w:ind w:left="4320" w:hanging="180"/>
      </w:pPr>
    </w:lvl>
    <w:lvl w:ilvl="6" w:tplc="2A6CE712">
      <w:start w:val="1"/>
      <w:numFmt w:val="decimal"/>
      <w:lvlText w:val="%7."/>
      <w:lvlJc w:val="left"/>
      <w:pPr>
        <w:ind w:left="5040" w:hanging="360"/>
      </w:pPr>
    </w:lvl>
    <w:lvl w:ilvl="7" w:tplc="27A08F4C">
      <w:start w:val="1"/>
      <w:numFmt w:val="lowerLetter"/>
      <w:lvlText w:val="%8."/>
      <w:lvlJc w:val="left"/>
      <w:pPr>
        <w:ind w:left="5760" w:hanging="360"/>
      </w:pPr>
    </w:lvl>
    <w:lvl w:ilvl="8" w:tplc="C5A499D8">
      <w:start w:val="1"/>
      <w:numFmt w:val="lowerRoman"/>
      <w:lvlText w:val="%9."/>
      <w:lvlJc w:val="right"/>
      <w:pPr>
        <w:ind w:left="6480" w:hanging="180"/>
      </w:pPr>
    </w:lvl>
  </w:abstractNum>
  <w:num w:numId="1">
    <w:abstractNumId w:val="9"/>
  </w:num>
  <w:num w:numId="2">
    <w:abstractNumId w:val="4"/>
  </w:num>
  <w:num w:numId="3">
    <w:abstractNumId w:val="5"/>
  </w:num>
  <w:num w:numId="4">
    <w:abstractNumId w:val="11"/>
  </w:num>
  <w:num w:numId="5">
    <w:abstractNumId w:val="3"/>
  </w:num>
  <w:num w:numId="6">
    <w:abstractNumId w:val="1"/>
  </w:num>
  <w:num w:numId="7">
    <w:abstractNumId w:val="6"/>
  </w:num>
  <w:num w:numId="8">
    <w:abstractNumId w:val="2"/>
  </w:num>
  <w:num w:numId="9">
    <w:abstractNumId w:val="7"/>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C9A739"/>
    <w:rsid w:val="007766CB"/>
    <w:rsid w:val="08C9A739"/>
    <w:rsid w:val="188CBE50"/>
    <w:rsid w:val="1F1C887B"/>
    <w:rsid w:val="2330FD11"/>
    <w:rsid w:val="35250DBA"/>
    <w:rsid w:val="39680EB2"/>
    <w:rsid w:val="40B5E2D7"/>
    <w:rsid w:val="47936F2C"/>
    <w:rsid w:val="49CEB21A"/>
    <w:rsid w:val="625E29C1"/>
    <w:rsid w:val="6797AFD7"/>
    <w:rsid w:val="679890B8"/>
    <w:rsid w:val="6895D2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0EB2"/>
  <w15:chartTrackingRefBased/>
  <w15:docId w15:val="{0BBCE3AF-C462-4E4D-B4AA-AE89D321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6098BFC-00D0-4503-B37C-11D16C37C784}"/>
</file>

<file path=customXml/itemProps2.xml><?xml version="1.0" encoding="utf-8"?>
<ds:datastoreItem xmlns:ds="http://schemas.openxmlformats.org/officeDocument/2006/customXml" ds:itemID="{62BD9BAD-6352-47B7-BE60-E1692E8A4D7F}"/>
</file>

<file path=customXml/itemProps3.xml><?xml version="1.0" encoding="utf-8"?>
<ds:datastoreItem xmlns:ds="http://schemas.openxmlformats.org/officeDocument/2006/customXml" ds:itemID="{1C0597A6-92BB-46FA-BF60-8142E12C27CC}"/>
</file>

<file path=docProps/app.xml><?xml version="1.0" encoding="utf-8"?>
<Properties xmlns="http://schemas.openxmlformats.org/officeDocument/2006/extended-properties" xmlns:vt="http://schemas.openxmlformats.org/officeDocument/2006/docPropsVTypes">
  <Template>Normal.dotm</Template>
  <TotalTime>0</TotalTime>
  <Pages>16</Pages>
  <Words>7637</Words>
  <Characters>41245</Characters>
  <Application>Microsoft Office Word</Application>
  <DocSecurity>0</DocSecurity>
  <Lines>343</Lines>
  <Paragraphs>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Απομαγνητοφώνηση της Συνέντευξης Τύπου της Υπουργού Πολιτισμού και Αθλητισμού Λίνας Μενδώνη 29-11-2021</dc:title>
  <dc:subject/>
  <dc:creator>Panagiotis Panagopoulos</dc:creator>
  <cp:keywords/>
  <dc:description/>
  <cp:lastModifiedBy>Γεωργία Μπούμη</cp:lastModifiedBy>
  <cp:revision>2</cp:revision>
  <dcterms:created xsi:type="dcterms:W3CDTF">2021-11-29T14:58:00Z</dcterms:created>
  <dcterms:modified xsi:type="dcterms:W3CDTF">2021-11-29T14:58:00Z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